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08987" w14:textId="730B86BB" w:rsidR="00BC5D9D" w:rsidRPr="00285BCA" w:rsidRDefault="00BC5D9D" w:rsidP="00BC5D9D">
      <w:pPr>
        <w:pStyle w:val="8"/>
        <w:tabs>
          <w:tab w:val="center" w:pos="4513"/>
        </w:tabs>
        <w:suppressAutoHyphens/>
        <w:spacing w:line="240" w:lineRule="auto"/>
        <w:ind w:left="2160" w:hanging="2160"/>
        <w:jc w:val="both"/>
        <w:rPr>
          <w:rFonts w:ascii="Times New Roman" w:hAnsi="Times New Roman"/>
          <w:b/>
          <w:bCs/>
          <w:color w:val="339966"/>
          <w:spacing w:val="-3"/>
          <w:sz w:val="24"/>
          <w:szCs w:val="24"/>
        </w:rPr>
      </w:pPr>
      <w:r w:rsidRPr="00285BCA">
        <w:rPr>
          <w:rFonts w:ascii="Times New Roman" w:hAnsi="Times New Roman"/>
          <w:b/>
          <w:bCs/>
          <w:color w:val="339966"/>
          <w:spacing w:val="-3"/>
          <w:sz w:val="24"/>
          <w:szCs w:val="24"/>
        </w:rPr>
        <w:t>APPENDIX</w:t>
      </w:r>
      <w:r w:rsidRPr="00285BCA">
        <w:rPr>
          <w:rFonts w:ascii="Times New Roman" w:hAnsi="Times New Roman"/>
          <w:bCs/>
          <w:color w:val="339966"/>
          <w:sz w:val="24"/>
          <w:szCs w:val="24"/>
        </w:rPr>
        <w:t xml:space="preserve"> </w:t>
      </w:r>
      <w:r w:rsidR="0089739D" w:rsidRPr="00285BCA">
        <w:rPr>
          <w:rFonts w:ascii="Times New Roman" w:hAnsi="Times New Roman"/>
          <w:b/>
          <w:bCs/>
          <w:color w:val="339966"/>
          <w:spacing w:val="-3"/>
          <w:sz w:val="24"/>
          <w:szCs w:val="24"/>
        </w:rPr>
        <w:t>2</w:t>
      </w:r>
      <w:r w:rsidR="00F25218" w:rsidRPr="00285BCA">
        <w:rPr>
          <w:rFonts w:ascii="Times New Roman" w:hAnsi="Times New Roman"/>
          <w:b/>
          <w:bCs/>
          <w:color w:val="339966"/>
          <w:spacing w:val="-3"/>
          <w:sz w:val="24"/>
          <w:szCs w:val="24"/>
        </w:rPr>
        <w:t>.2</w:t>
      </w:r>
      <w:r w:rsidR="00285BCA" w:rsidRPr="00285BCA">
        <w:rPr>
          <w:rFonts w:ascii="Times New Roman" w:hAnsi="Times New Roman"/>
          <w:b/>
          <w:bCs/>
          <w:color w:val="339966"/>
          <w:spacing w:val="-3"/>
          <w:sz w:val="24"/>
          <w:szCs w:val="24"/>
        </w:rPr>
        <w:t>D</w:t>
      </w:r>
      <w:r w:rsidRPr="00285BCA">
        <w:rPr>
          <w:rFonts w:ascii="Times New Roman" w:hAnsi="Times New Roman"/>
          <w:b/>
          <w:bCs/>
          <w:color w:val="339966"/>
          <w:spacing w:val="-3"/>
          <w:sz w:val="24"/>
          <w:szCs w:val="24"/>
        </w:rPr>
        <w:tab/>
      </w:r>
      <w:r w:rsidR="00285BCA" w:rsidRPr="00285BCA">
        <w:rPr>
          <w:rFonts w:ascii="Times New Roman" w:hAnsi="Times New Roman"/>
          <w:b/>
          <w:bCs/>
          <w:color w:val="339966"/>
          <w:spacing w:val="-3"/>
          <w:sz w:val="24"/>
          <w:szCs w:val="24"/>
        </w:rPr>
        <w:t>CLASSIFICATION OF ASSIGNMENT COMPLEXITY</w:t>
      </w:r>
    </w:p>
    <w:p w14:paraId="60CBAB33" w14:textId="77777777" w:rsidR="00285BCA" w:rsidRPr="00285BCA" w:rsidRDefault="00285BCA" w:rsidP="00285BCA">
      <w:pPr>
        <w:tabs>
          <w:tab w:val="center" w:pos="5160"/>
        </w:tabs>
        <w:ind w:right="-1246"/>
        <w:rPr>
          <w:bCs/>
          <w:color w:val="339966"/>
          <w:sz w:val="24"/>
          <w:szCs w:val="24"/>
        </w:rPr>
      </w:pPr>
    </w:p>
    <w:p w14:paraId="725CC34B" w14:textId="77777777" w:rsidR="00285BCA" w:rsidRPr="00285BCA" w:rsidRDefault="00285BCA" w:rsidP="00285BCA">
      <w:pPr>
        <w:tabs>
          <w:tab w:val="center" w:pos="5160"/>
        </w:tabs>
        <w:ind w:right="-1246"/>
        <w:rPr>
          <w:bCs/>
          <w:color w:val="339966"/>
          <w:sz w:val="24"/>
          <w:szCs w:val="24"/>
        </w:rPr>
      </w:pPr>
    </w:p>
    <w:tbl>
      <w:tblPr>
        <w:tblStyle w:val="aff4"/>
        <w:tblW w:w="10349" w:type="dxa"/>
        <w:tblInd w:w="-318" w:type="dxa"/>
        <w:tblBorders>
          <w:top w:val="single" w:sz="4" w:space="0" w:color="339966"/>
          <w:left w:val="single" w:sz="4" w:space="0" w:color="339966"/>
          <w:bottom w:val="single" w:sz="4" w:space="0" w:color="339966"/>
          <w:right w:val="single" w:sz="4" w:space="0" w:color="339966"/>
          <w:insideH w:val="single" w:sz="4" w:space="0" w:color="339966"/>
          <w:insideV w:val="single" w:sz="4" w:space="0" w:color="339966"/>
        </w:tblBorders>
        <w:tblLook w:val="04A0" w:firstRow="1" w:lastRow="0" w:firstColumn="1" w:lastColumn="0" w:noHBand="0" w:noVBand="1"/>
      </w:tblPr>
      <w:tblGrid>
        <w:gridCol w:w="1702"/>
        <w:gridCol w:w="4253"/>
        <w:gridCol w:w="4394"/>
      </w:tblGrid>
      <w:tr w:rsidR="00285BCA" w:rsidRPr="00285BCA" w14:paraId="06447D08" w14:textId="77777777" w:rsidTr="004508AC">
        <w:trPr>
          <w:tblHeader/>
        </w:trPr>
        <w:tc>
          <w:tcPr>
            <w:tcW w:w="1702" w:type="dxa"/>
            <w:shd w:val="clear" w:color="auto" w:fill="D9D9D9" w:themeFill="background1" w:themeFillShade="D9"/>
          </w:tcPr>
          <w:p w14:paraId="70EAC33B" w14:textId="77777777" w:rsidR="00285BCA" w:rsidRPr="00285BCA" w:rsidRDefault="00285BCA" w:rsidP="003B0D54">
            <w:pPr>
              <w:tabs>
                <w:tab w:val="left" w:pos="993"/>
              </w:tabs>
              <w:snapToGrid w:val="0"/>
              <w:rPr>
                <w:rFonts w:eastAsiaTheme="minorEastAsia"/>
                <w:b/>
                <w:color w:val="339966"/>
                <w:sz w:val="24"/>
                <w:szCs w:val="24"/>
                <w:lang w:eastAsia="zh-HK"/>
              </w:rPr>
            </w:pPr>
          </w:p>
        </w:tc>
        <w:tc>
          <w:tcPr>
            <w:tcW w:w="4253" w:type="dxa"/>
            <w:shd w:val="clear" w:color="auto" w:fill="D9D9D9" w:themeFill="background1" w:themeFillShade="D9"/>
            <w:hideMark/>
          </w:tcPr>
          <w:p w14:paraId="7950AAF6" w14:textId="77777777" w:rsidR="00285BCA" w:rsidRPr="00285BCA" w:rsidRDefault="00285BCA" w:rsidP="003B0D54">
            <w:pPr>
              <w:tabs>
                <w:tab w:val="left" w:pos="993"/>
              </w:tabs>
              <w:snapToGrid w:val="0"/>
              <w:jc w:val="center"/>
              <w:rPr>
                <w:rFonts w:eastAsiaTheme="minorEastAsia"/>
                <w:b/>
                <w:color w:val="339966"/>
                <w:sz w:val="24"/>
                <w:szCs w:val="24"/>
                <w:lang w:eastAsia="zh-HK"/>
              </w:rPr>
            </w:pPr>
            <w:r w:rsidRPr="00285BCA">
              <w:rPr>
                <w:b/>
                <w:color w:val="339966"/>
                <w:sz w:val="24"/>
                <w:szCs w:val="24"/>
                <w:lang w:eastAsia="zh-HK"/>
              </w:rPr>
              <w:t>Complex Assignments</w:t>
            </w:r>
          </w:p>
        </w:tc>
        <w:tc>
          <w:tcPr>
            <w:tcW w:w="4394" w:type="dxa"/>
            <w:shd w:val="clear" w:color="auto" w:fill="D9D9D9" w:themeFill="background1" w:themeFillShade="D9"/>
            <w:hideMark/>
          </w:tcPr>
          <w:p w14:paraId="26BB9B60" w14:textId="77777777" w:rsidR="00285BCA" w:rsidRPr="00285BCA" w:rsidRDefault="00285BCA" w:rsidP="003B0D54">
            <w:pPr>
              <w:tabs>
                <w:tab w:val="left" w:pos="993"/>
              </w:tabs>
              <w:snapToGrid w:val="0"/>
              <w:jc w:val="center"/>
              <w:rPr>
                <w:rFonts w:eastAsiaTheme="minorEastAsia"/>
                <w:b/>
                <w:color w:val="339966"/>
                <w:sz w:val="24"/>
                <w:szCs w:val="24"/>
                <w:lang w:eastAsia="zh-HK"/>
              </w:rPr>
            </w:pPr>
            <w:r w:rsidRPr="00285BCA">
              <w:rPr>
                <w:b/>
                <w:color w:val="339966"/>
                <w:sz w:val="24"/>
                <w:szCs w:val="24"/>
                <w:lang w:eastAsia="zh-HK"/>
              </w:rPr>
              <w:t>Normal Complexity Assignments</w:t>
            </w:r>
          </w:p>
        </w:tc>
      </w:tr>
      <w:tr w:rsidR="00285BCA" w:rsidRPr="00285BCA" w14:paraId="4BC340A1" w14:textId="77777777" w:rsidTr="004508AC">
        <w:trPr>
          <w:trHeight w:val="3630"/>
        </w:trPr>
        <w:tc>
          <w:tcPr>
            <w:tcW w:w="1702" w:type="dxa"/>
            <w:hideMark/>
          </w:tcPr>
          <w:p w14:paraId="0C7D5681" w14:textId="77777777" w:rsidR="00285BCA" w:rsidRPr="00285BCA" w:rsidRDefault="00285BCA" w:rsidP="003B0D54">
            <w:pPr>
              <w:tabs>
                <w:tab w:val="left" w:pos="993"/>
              </w:tabs>
              <w:snapToGrid w:val="0"/>
              <w:rPr>
                <w:rFonts w:eastAsiaTheme="minorEastAsia"/>
                <w:color w:val="339966"/>
                <w:sz w:val="24"/>
                <w:szCs w:val="24"/>
                <w:lang w:eastAsia="zh-HK"/>
              </w:rPr>
            </w:pPr>
            <w:r w:rsidRPr="00285BCA">
              <w:rPr>
                <w:color w:val="339966"/>
                <w:sz w:val="24"/>
                <w:szCs w:val="24"/>
                <w:lang w:eastAsia="zh-HK"/>
              </w:rPr>
              <w:t>Civil Infrastructure &amp; Development (CE)</w:t>
            </w:r>
          </w:p>
        </w:tc>
        <w:tc>
          <w:tcPr>
            <w:tcW w:w="4253" w:type="dxa"/>
            <w:hideMark/>
          </w:tcPr>
          <w:p w14:paraId="3F6C47FD"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Major civil infrastructures including</w:t>
            </w:r>
          </w:p>
          <w:p w14:paraId="3812866F" w14:textId="77777777" w:rsidR="00285BCA" w:rsidRPr="00285BCA" w:rsidRDefault="00285BCA" w:rsidP="00285BCA">
            <w:pPr>
              <w:numPr>
                <w:ilvl w:val="0"/>
                <w:numId w:val="38"/>
              </w:numPr>
              <w:tabs>
                <w:tab w:val="left" w:pos="277"/>
              </w:tabs>
              <w:overflowPunct/>
              <w:autoSpaceDE/>
              <w:autoSpaceDN/>
              <w:snapToGrid w:val="0"/>
              <w:spacing w:line="360" w:lineRule="exact"/>
              <w:ind w:left="840"/>
              <w:textAlignment w:val="auto"/>
              <w:rPr>
                <w:color w:val="339966"/>
                <w:sz w:val="24"/>
                <w:szCs w:val="24"/>
                <w:lang w:eastAsia="zh-HK"/>
              </w:rPr>
            </w:pPr>
            <w:r w:rsidRPr="00285BCA">
              <w:rPr>
                <w:color w:val="339966"/>
                <w:sz w:val="24"/>
                <w:szCs w:val="24"/>
                <w:lang w:eastAsia="zh-HK"/>
              </w:rPr>
              <w:t>transport networks and structures;</w:t>
            </w:r>
          </w:p>
          <w:p w14:paraId="39BC1BC7" w14:textId="77777777" w:rsidR="00285BCA" w:rsidRPr="00285BCA" w:rsidRDefault="00285BCA" w:rsidP="00285BCA">
            <w:pPr>
              <w:numPr>
                <w:ilvl w:val="0"/>
                <w:numId w:val="38"/>
              </w:numPr>
              <w:tabs>
                <w:tab w:val="left" w:pos="277"/>
              </w:tabs>
              <w:overflowPunct/>
              <w:autoSpaceDE/>
              <w:autoSpaceDN/>
              <w:snapToGrid w:val="0"/>
              <w:spacing w:line="360" w:lineRule="exact"/>
              <w:ind w:left="840"/>
              <w:textAlignment w:val="auto"/>
              <w:rPr>
                <w:color w:val="339966"/>
                <w:sz w:val="24"/>
                <w:szCs w:val="24"/>
                <w:lang w:eastAsia="zh-HK"/>
              </w:rPr>
            </w:pPr>
            <w:r w:rsidRPr="00285BCA">
              <w:rPr>
                <w:color w:val="339966"/>
                <w:sz w:val="24"/>
                <w:szCs w:val="24"/>
                <w:lang w:eastAsia="zh-HK"/>
              </w:rPr>
              <w:t>boundary control point;</w:t>
            </w:r>
          </w:p>
          <w:p w14:paraId="008277C4" w14:textId="77777777" w:rsidR="00285BCA" w:rsidRPr="00285BCA" w:rsidRDefault="00285BCA" w:rsidP="00285BCA">
            <w:pPr>
              <w:numPr>
                <w:ilvl w:val="0"/>
                <w:numId w:val="38"/>
              </w:numPr>
              <w:tabs>
                <w:tab w:val="left" w:pos="277"/>
              </w:tabs>
              <w:overflowPunct/>
              <w:autoSpaceDE/>
              <w:autoSpaceDN/>
              <w:snapToGrid w:val="0"/>
              <w:spacing w:line="360" w:lineRule="exact"/>
              <w:ind w:left="840"/>
              <w:textAlignment w:val="auto"/>
              <w:rPr>
                <w:color w:val="339966"/>
                <w:sz w:val="24"/>
                <w:szCs w:val="24"/>
                <w:lang w:eastAsia="zh-HK"/>
              </w:rPr>
            </w:pPr>
            <w:r w:rsidRPr="00285BCA">
              <w:rPr>
                <w:color w:val="339966"/>
                <w:sz w:val="24"/>
                <w:szCs w:val="24"/>
                <w:lang w:eastAsia="zh-HK"/>
              </w:rPr>
              <w:t>site formation works;</w:t>
            </w:r>
          </w:p>
          <w:p w14:paraId="28393ED8" w14:textId="77777777" w:rsidR="00285BCA" w:rsidRPr="00285BCA" w:rsidRDefault="00285BCA" w:rsidP="00285BCA">
            <w:pPr>
              <w:numPr>
                <w:ilvl w:val="0"/>
                <w:numId w:val="38"/>
              </w:numPr>
              <w:tabs>
                <w:tab w:val="left" w:pos="277"/>
              </w:tabs>
              <w:overflowPunct/>
              <w:autoSpaceDE/>
              <w:autoSpaceDN/>
              <w:snapToGrid w:val="0"/>
              <w:spacing w:line="360" w:lineRule="exact"/>
              <w:ind w:left="840"/>
              <w:textAlignment w:val="auto"/>
              <w:rPr>
                <w:color w:val="339966"/>
                <w:sz w:val="24"/>
                <w:szCs w:val="24"/>
                <w:lang w:eastAsia="zh-HK"/>
              </w:rPr>
            </w:pPr>
            <w:r w:rsidRPr="00285BCA">
              <w:rPr>
                <w:color w:val="339966"/>
                <w:sz w:val="24"/>
                <w:szCs w:val="24"/>
                <w:lang w:eastAsia="zh-HK"/>
              </w:rPr>
              <w:t>port works/ reclamations;</w:t>
            </w:r>
          </w:p>
          <w:p w14:paraId="372CB77E" w14:textId="77777777" w:rsidR="00285BCA" w:rsidRPr="00285BCA" w:rsidRDefault="00285BCA" w:rsidP="00285BCA">
            <w:pPr>
              <w:numPr>
                <w:ilvl w:val="0"/>
                <w:numId w:val="38"/>
              </w:numPr>
              <w:tabs>
                <w:tab w:val="left" w:pos="277"/>
              </w:tabs>
              <w:overflowPunct/>
              <w:autoSpaceDE/>
              <w:autoSpaceDN/>
              <w:snapToGrid w:val="0"/>
              <w:spacing w:line="360" w:lineRule="exact"/>
              <w:ind w:left="840"/>
              <w:textAlignment w:val="auto"/>
              <w:rPr>
                <w:color w:val="339966"/>
                <w:sz w:val="24"/>
                <w:szCs w:val="24"/>
                <w:lang w:eastAsia="zh-HK"/>
              </w:rPr>
            </w:pPr>
            <w:r w:rsidRPr="00285BCA">
              <w:rPr>
                <w:color w:val="339966"/>
                <w:sz w:val="24"/>
                <w:szCs w:val="24"/>
                <w:lang w:eastAsia="zh-HK"/>
              </w:rPr>
              <w:t>construction and demolition material handling facilities; and</w:t>
            </w:r>
          </w:p>
          <w:p w14:paraId="498825A4" w14:textId="77777777" w:rsidR="00285BCA" w:rsidRPr="00285BCA" w:rsidRDefault="00285BCA" w:rsidP="00285BCA">
            <w:pPr>
              <w:numPr>
                <w:ilvl w:val="0"/>
                <w:numId w:val="38"/>
              </w:numPr>
              <w:tabs>
                <w:tab w:val="left" w:pos="277"/>
              </w:tabs>
              <w:overflowPunct/>
              <w:autoSpaceDE/>
              <w:autoSpaceDN/>
              <w:snapToGrid w:val="0"/>
              <w:spacing w:line="360" w:lineRule="exact"/>
              <w:ind w:left="840"/>
              <w:textAlignment w:val="auto"/>
              <w:rPr>
                <w:color w:val="339966"/>
                <w:sz w:val="24"/>
                <w:szCs w:val="24"/>
                <w:lang w:eastAsia="zh-HK"/>
              </w:rPr>
            </w:pPr>
            <w:r w:rsidRPr="00285BCA">
              <w:rPr>
                <w:color w:val="339966"/>
                <w:sz w:val="24"/>
                <w:szCs w:val="24"/>
                <w:lang w:eastAsia="zh-HK"/>
              </w:rPr>
              <w:t>related ancillary works</w:t>
            </w:r>
          </w:p>
          <w:p w14:paraId="0718E40A"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rFonts w:eastAsiaTheme="minorEastAsia"/>
                <w:color w:val="339966"/>
                <w:sz w:val="24"/>
                <w:szCs w:val="24"/>
                <w:lang w:eastAsia="zh-HK"/>
              </w:rPr>
            </w:pPr>
            <w:r w:rsidRPr="00285BCA">
              <w:rPr>
                <w:color w:val="339966"/>
                <w:sz w:val="24"/>
                <w:szCs w:val="24"/>
                <w:lang w:eastAsia="zh-HK"/>
              </w:rPr>
              <w:t>Feasibility Study / Planning &amp; Engineering Study for major developments requiring multi-disciplinary inputs / full consideration of interfacing / environmental and cultural heritage issues</w:t>
            </w:r>
          </w:p>
        </w:tc>
        <w:tc>
          <w:tcPr>
            <w:tcW w:w="4394" w:type="dxa"/>
            <w:hideMark/>
          </w:tcPr>
          <w:p w14:paraId="60F116D8"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Minor civil infrastructures including</w:t>
            </w:r>
          </w:p>
          <w:p w14:paraId="1C0633B0" w14:textId="77777777" w:rsidR="00285BCA" w:rsidRPr="00285BCA" w:rsidRDefault="00285BCA" w:rsidP="00285BCA">
            <w:pPr>
              <w:numPr>
                <w:ilvl w:val="0"/>
                <w:numId w:val="38"/>
              </w:numPr>
              <w:tabs>
                <w:tab w:val="left" w:pos="277"/>
              </w:tabs>
              <w:overflowPunct/>
              <w:autoSpaceDE/>
              <w:autoSpaceDN/>
              <w:snapToGrid w:val="0"/>
              <w:spacing w:line="360" w:lineRule="exact"/>
              <w:ind w:left="840"/>
              <w:textAlignment w:val="auto"/>
              <w:rPr>
                <w:color w:val="339966"/>
                <w:sz w:val="24"/>
                <w:szCs w:val="24"/>
                <w:lang w:eastAsia="zh-HK"/>
              </w:rPr>
            </w:pPr>
            <w:r w:rsidRPr="00285BCA">
              <w:rPr>
                <w:color w:val="339966"/>
                <w:sz w:val="24"/>
                <w:szCs w:val="24"/>
                <w:lang w:eastAsia="zh-HK"/>
              </w:rPr>
              <w:t>local road networks and structures;</w:t>
            </w:r>
          </w:p>
          <w:p w14:paraId="34F9AAE6" w14:textId="77777777" w:rsidR="00285BCA" w:rsidRPr="00285BCA" w:rsidRDefault="00285BCA" w:rsidP="00285BCA">
            <w:pPr>
              <w:numPr>
                <w:ilvl w:val="0"/>
                <w:numId w:val="38"/>
              </w:numPr>
              <w:tabs>
                <w:tab w:val="left" w:pos="277"/>
              </w:tabs>
              <w:overflowPunct/>
              <w:autoSpaceDE/>
              <w:autoSpaceDN/>
              <w:snapToGrid w:val="0"/>
              <w:spacing w:line="360" w:lineRule="exact"/>
              <w:ind w:left="840"/>
              <w:textAlignment w:val="auto"/>
              <w:rPr>
                <w:color w:val="339966"/>
                <w:sz w:val="24"/>
                <w:szCs w:val="24"/>
                <w:lang w:eastAsia="zh-HK"/>
              </w:rPr>
            </w:pPr>
            <w:r w:rsidRPr="00285BCA">
              <w:rPr>
                <w:color w:val="339966"/>
                <w:sz w:val="24"/>
                <w:szCs w:val="24"/>
                <w:lang w:eastAsia="zh-HK"/>
              </w:rPr>
              <w:t>uplifting / beautification / revitalization works and cycle track construction with lesser site constraints / technical difficulties;</w:t>
            </w:r>
          </w:p>
          <w:p w14:paraId="691E09BA" w14:textId="77777777" w:rsidR="00285BCA" w:rsidRPr="00285BCA" w:rsidRDefault="00285BCA" w:rsidP="00285BCA">
            <w:pPr>
              <w:numPr>
                <w:ilvl w:val="0"/>
                <w:numId w:val="38"/>
              </w:numPr>
              <w:tabs>
                <w:tab w:val="left" w:pos="277"/>
              </w:tabs>
              <w:overflowPunct/>
              <w:autoSpaceDE/>
              <w:autoSpaceDN/>
              <w:snapToGrid w:val="0"/>
              <w:spacing w:line="360" w:lineRule="exact"/>
              <w:ind w:left="840"/>
              <w:textAlignment w:val="auto"/>
              <w:rPr>
                <w:color w:val="339966"/>
                <w:sz w:val="24"/>
                <w:szCs w:val="24"/>
                <w:lang w:eastAsia="zh-HK"/>
              </w:rPr>
            </w:pPr>
            <w:r w:rsidRPr="00285BCA">
              <w:rPr>
                <w:color w:val="339966"/>
                <w:sz w:val="24"/>
                <w:szCs w:val="24"/>
                <w:lang w:eastAsia="zh-HK"/>
              </w:rPr>
              <w:t>site formation works with lesser site constraints / technical difficulties;</w:t>
            </w:r>
          </w:p>
          <w:p w14:paraId="40680C0C" w14:textId="77777777" w:rsidR="00285BCA" w:rsidRPr="00285BCA" w:rsidRDefault="00285BCA" w:rsidP="00285BCA">
            <w:pPr>
              <w:numPr>
                <w:ilvl w:val="0"/>
                <w:numId w:val="38"/>
              </w:numPr>
              <w:tabs>
                <w:tab w:val="left" w:pos="277"/>
              </w:tabs>
              <w:overflowPunct/>
              <w:autoSpaceDE/>
              <w:autoSpaceDN/>
              <w:snapToGrid w:val="0"/>
              <w:spacing w:line="360" w:lineRule="exact"/>
              <w:ind w:left="840"/>
              <w:textAlignment w:val="auto"/>
              <w:rPr>
                <w:color w:val="339966"/>
                <w:sz w:val="24"/>
                <w:szCs w:val="24"/>
                <w:lang w:eastAsia="zh-HK"/>
              </w:rPr>
            </w:pPr>
            <w:r w:rsidRPr="00285BCA">
              <w:rPr>
                <w:color w:val="339966"/>
                <w:sz w:val="24"/>
                <w:szCs w:val="24"/>
                <w:lang w:eastAsia="zh-HK"/>
              </w:rPr>
              <w:t>port works with lesser site constraints / technical difficulties; and</w:t>
            </w:r>
          </w:p>
          <w:p w14:paraId="72A2FC47" w14:textId="77777777" w:rsidR="00285BCA" w:rsidRPr="00285BCA" w:rsidRDefault="00285BCA" w:rsidP="00285BCA">
            <w:pPr>
              <w:numPr>
                <w:ilvl w:val="0"/>
                <w:numId w:val="38"/>
              </w:numPr>
              <w:tabs>
                <w:tab w:val="left" w:pos="277"/>
              </w:tabs>
              <w:overflowPunct/>
              <w:autoSpaceDE/>
              <w:autoSpaceDN/>
              <w:snapToGrid w:val="0"/>
              <w:spacing w:line="360" w:lineRule="exact"/>
              <w:ind w:left="840"/>
              <w:textAlignment w:val="auto"/>
              <w:rPr>
                <w:color w:val="339966"/>
                <w:sz w:val="24"/>
                <w:szCs w:val="24"/>
                <w:lang w:eastAsia="zh-HK"/>
              </w:rPr>
            </w:pPr>
            <w:r w:rsidRPr="00285BCA">
              <w:rPr>
                <w:color w:val="339966"/>
                <w:sz w:val="24"/>
                <w:szCs w:val="24"/>
                <w:lang w:eastAsia="zh-HK"/>
              </w:rPr>
              <w:t>related ancillary works</w:t>
            </w:r>
          </w:p>
          <w:p w14:paraId="71B51A6A" w14:textId="77777777" w:rsidR="00285BCA" w:rsidRPr="00285BCA" w:rsidRDefault="00285BCA" w:rsidP="00285BCA">
            <w:pPr>
              <w:numPr>
                <w:ilvl w:val="0"/>
                <w:numId w:val="37"/>
              </w:numPr>
              <w:tabs>
                <w:tab w:val="left" w:pos="317"/>
              </w:tabs>
              <w:overflowPunct/>
              <w:autoSpaceDE/>
              <w:autoSpaceDN/>
              <w:snapToGrid w:val="0"/>
              <w:spacing w:line="360" w:lineRule="exact"/>
              <w:ind w:left="317" w:hanging="266"/>
              <w:textAlignment w:val="auto"/>
              <w:rPr>
                <w:rFonts w:eastAsiaTheme="minorEastAsia"/>
                <w:color w:val="339966"/>
                <w:sz w:val="24"/>
                <w:szCs w:val="24"/>
                <w:lang w:eastAsia="zh-HK"/>
              </w:rPr>
            </w:pPr>
            <w:r w:rsidRPr="00285BCA">
              <w:rPr>
                <w:color w:val="339966"/>
                <w:sz w:val="24"/>
                <w:szCs w:val="24"/>
                <w:lang w:eastAsia="zh-HK"/>
              </w:rPr>
              <w:t>Feasibility Study for minor development projects</w:t>
            </w:r>
          </w:p>
        </w:tc>
      </w:tr>
      <w:tr w:rsidR="00285BCA" w:rsidRPr="00285BCA" w14:paraId="3FC60340" w14:textId="77777777" w:rsidTr="004508AC">
        <w:tc>
          <w:tcPr>
            <w:tcW w:w="1702" w:type="dxa"/>
            <w:hideMark/>
          </w:tcPr>
          <w:p w14:paraId="1C933E87" w14:textId="77777777" w:rsidR="00285BCA" w:rsidRPr="00285BCA" w:rsidRDefault="00285BCA" w:rsidP="003B0D54">
            <w:pPr>
              <w:tabs>
                <w:tab w:val="left" w:pos="993"/>
              </w:tabs>
              <w:snapToGrid w:val="0"/>
              <w:rPr>
                <w:rFonts w:eastAsiaTheme="minorEastAsia"/>
                <w:color w:val="339966"/>
                <w:sz w:val="24"/>
                <w:szCs w:val="24"/>
                <w:lang w:eastAsia="zh-HK"/>
              </w:rPr>
            </w:pPr>
            <w:r w:rsidRPr="00285BCA">
              <w:rPr>
                <w:color w:val="339966"/>
                <w:sz w:val="24"/>
                <w:szCs w:val="24"/>
                <w:lang w:eastAsia="zh-HK"/>
              </w:rPr>
              <w:t>Drainage and Sewerage (DS)</w:t>
            </w:r>
          </w:p>
        </w:tc>
        <w:tc>
          <w:tcPr>
            <w:tcW w:w="4253" w:type="dxa"/>
            <w:hideMark/>
          </w:tcPr>
          <w:p w14:paraId="57D272F2"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Drainage and sewerage projects involving sewage treatment works, major pumping stations, caverns, tunneling works, major trenchless works, major dry weather flow interceptors, retention/detention facilities, eco-hydraulics/river revitalization, major sustainable drainage system, or requiring multi-disciplinary inputs</w:t>
            </w:r>
          </w:p>
          <w:p w14:paraId="3F9086B4"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Drainage / sewerage master plan study</w:t>
            </w:r>
          </w:p>
          <w:p w14:paraId="268C8A99"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Designated projects under EIA Ordinance</w:t>
            </w:r>
          </w:p>
          <w:p w14:paraId="78ADD5F0"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Feasibility study</w:t>
            </w:r>
          </w:p>
        </w:tc>
        <w:tc>
          <w:tcPr>
            <w:tcW w:w="4394" w:type="dxa"/>
            <w:hideMark/>
          </w:tcPr>
          <w:p w14:paraId="3FF54788"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General drainage and sewerage projects such as pipe laying works, village sewerage not involving EIA study and/or sewage treatment works</w:t>
            </w:r>
          </w:p>
        </w:tc>
        <w:bookmarkStart w:id="0" w:name="_GoBack"/>
        <w:bookmarkEnd w:id="0"/>
      </w:tr>
      <w:tr w:rsidR="00285BCA" w:rsidRPr="00285BCA" w14:paraId="67CFDF31" w14:textId="77777777" w:rsidTr="004508AC">
        <w:tc>
          <w:tcPr>
            <w:tcW w:w="1702" w:type="dxa"/>
            <w:hideMark/>
          </w:tcPr>
          <w:p w14:paraId="2A7775BC" w14:textId="77777777" w:rsidR="00285BCA" w:rsidRPr="00285BCA" w:rsidRDefault="00285BCA" w:rsidP="003B0D54">
            <w:pPr>
              <w:tabs>
                <w:tab w:val="left" w:pos="993"/>
              </w:tabs>
              <w:snapToGrid w:val="0"/>
              <w:rPr>
                <w:rFonts w:eastAsiaTheme="minorEastAsia"/>
                <w:color w:val="339966"/>
                <w:sz w:val="24"/>
                <w:szCs w:val="24"/>
                <w:lang w:eastAsia="zh-HK"/>
              </w:rPr>
            </w:pPr>
            <w:r w:rsidRPr="00285BCA">
              <w:rPr>
                <w:color w:val="339966"/>
                <w:sz w:val="24"/>
                <w:szCs w:val="24"/>
                <w:lang w:eastAsia="zh-HK"/>
              </w:rPr>
              <w:t>Geotechnical &amp; Slope (GE)</w:t>
            </w:r>
          </w:p>
        </w:tc>
        <w:tc>
          <w:tcPr>
            <w:tcW w:w="4253" w:type="dxa"/>
            <w:hideMark/>
          </w:tcPr>
          <w:p w14:paraId="43EC6BB6"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Natural Terrain Hazard Study / Mitigation</w:t>
            </w:r>
          </w:p>
          <w:p w14:paraId="5FED0AB8"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Tunnel and Cavern</w:t>
            </w:r>
          </w:p>
          <w:p w14:paraId="23C11A60"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Underground Development</w:t>
            </w:r>
          </w:p>
          <w:p w14:paraId="421D8D12"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Landslide Investigation</w:t>
            </w:r>
          </w:p>
          <w:p w14:paraId="02B9CE39"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Development of new standards</w:t>
            </w:r>
          </w:p>
          <w:p w14:paraId="2D291CA7"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Mines &amp; Quarries</w:t>
            </w:r>
          </w:p>
        </w:tc>
        <w:tc>
          <w:tcPr>
            <w:tcW w:w="4394" w:type="dxa"/>
            <w:hideMark/>
          </w:tcPr>
          <w:p w14:paraId="1D3CF223"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 xml:space="preserve">Upgrading of man-made slopes </w:t>
            </w:r>
          </w:p>
          <w:p w14:paraId="4621ED6D"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Management and Operation of Public Works Regional Laboratories</w:t>
            </w:r>
          </w:p>
          <w:p w14:paraId="1E9E37BB"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Slope Safety Screening</w:t>
            </w:r>
          </w:p>
          <w:p w14:paraId="36CCBF33"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Maintenance of man-made slopes</w:t>
            </w:r>
          </w:p>
        </w:tc>
      </w:tr>
      <w:tr w:rsidR="00285BCA" w:rsidRPr="00285BCA" w14:paraId="61742402" w14:textId="77777777" w:rsidTr="004508AC">
        <w:tc>
          <w:tcPr>
            <w:tcW w:w="1702" w:type="dxa"/>
            <w:hideMark/>
          </w:tcPr>
          <w:p w14:paraId="2CB24892" w14:textId="77777777" w:rsidR="00285BCA" w:rsidRPr="00285BCA" w:rsidRDefault="00285BCA" w:rsidP="003B0D54">
            <w:pPr>
              <w:tabs>
                <w:tab w:val="left" w:pos="993"/>
              </w:tabs>
              <w:snapToGrid w:val="0"/>
              <w:rPr>
                <w:rFonts w:eastAsiaTheme="minorEastAsia"/>
                <w:color w:val="339966"/>
                <w:sz w:val="24"/>
                <w:szCs w:val="24"/>
                <w:lang w:eastAsia="zh-HK"/>
              </w:rPr>
            </w:pPr>
            <w:r w:rsidRPr="00285BCA">
              <w:rPr>
                <w:color w:val="339966"/>
                <w:sz w:val="24"/>
                <w:szCs w:val="24"/>
                <w:lang w:eastAsia="zh-HK"/>
              </w:rPr>
              <w:lastRenderedPageBreak/>
              <w:t>Waterworks (WS)</w:t>
            </w:r>
          </w:p>
        </w:tc>
        <w:tc>
          <w:tcPr>
            <w:tcW w:w="4253" w:type="dxa"/>
            <w:hideMark/>
          </w:tcPr>
          <w:p w14:paraId="4E96E6D9"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Review on water supply strategy including topics on assessment on rainfall yield, water gathering ground, utilization of various water supply sources, water demand forecast.</w:t>
            </w:r>
          </w:p>
          <w:p w14:paraId="0E22FC8F"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 xml:space="preserve">Projects involving major and intelligent water supply network including raw water supply from Dongjiang, interconnection of water treatment works supply zones, strategic planning of Pressure Management Areas (PMA) and District Management Areas (DMA)   </w:t>
            </w:r>
          </w:p>
          <w:p w14:paraId="6F3FB8BD"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Water treatment facilities adopting advanced and contemporary processes such as seawater desalination plant, ozone and UV disinfection.</w:t>
            </w:r>
          </w:p>
          <w:p w14:paraId="7A9F0CBD"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Safety review of impounding reservoirs and large service reservoirs</w:t>
            </w:r>
          </w:p>
          <w:p w14:paraId="42B8A605"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Consultancy studies and services involving cavern formation</w:t>
            </w:r>
          </w:p>
        </w:tc>
        <w:tc>
          <w:tcPr>
            <w:tcW w:w="4394" w:type="dxa"/>
            <w:hideMark/>
          </w:tcPr>
          <w:p w14:paraId="40C5F54B"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Design and laying of water mains for local supply zones</w:t>
            </w:r>
          </w:p>
          <w:p w14:paraId="0560122B"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Pumping stations and service reservoirs</w:t>
            </w:r>
          </w:p>
          <w:p w14:paraId="51A5BFE1"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Improvement to catch water system</w:t>
            </w:r>
          </w:p>
          <w:p w14:paraId="5EBF06C9"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Safety review of service reservoirs</w:t>
            </w:r>
          </w:p>
        </w:tc>
      </w:tr>
      <w:tr w:rsidR="00285BCA" w:rsidRPr="00285BCA" w14:paraId="34BB9408" w14:textId="77777777" w:rsidTr="004508AC">
        <w:tc>
          <w:tcPr>
            <w:tcW w:w="1702" w:type="dxa"/>
            <w:hideMark/>
          </w:tcPr>
          <w:p w14:paraId="3F965C82" w14:textId="77777777" w:rsidR="00285BCA" w:rsidRPr="00285BCA" w:rsidRDefault="00285BCA" w:rsidP="003B0D54">
            <w:pPr>
              <w:tabs>
                <w:tab w:val="left" w:pos="993"/>
              </w:tabs>
              <w:snapToGrid w:val="0"/>
              <w:rPr>
                <w:rFonts w:eastAsiaTheme="minorEastAsia"/>
                <w:color w:val="339966"/>
                <w:sz w:val="24"/>
                <w:szCs w:val="24"/>
                <w:lang w:eastAsia="zh-HK"/>
              </w:rPr>
            </w:pPr>
            <w:r w:rsidRPr="00285BCA">
              <w:rPr>
                <w:color w:val="339966"/>
                <w:sz w:val="24"/>
                <w:szCs w:val="24"/>
                <w:lang w:eastAsia="zh-HK"/>
              </w:rPr>
              <w:t>Roads &amp; Associated Structures (HY)</w:t>
            </w:r>
          </w:p>
        </w:tc>
        <w:tc>
          <w:tcPr>
            <w:tcW w:w="4253" w:type="dxa"/>
            <w:hideMark/>
          </w:tcPr>
          <w:p w14:paraId="0667C3C4"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Major road networks, including expressway, trunk road, primary distributor road or district distributor road</w:t>
            </w:r>
          </w:p>
          <w:p w14:paraId="55CDF631"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Significant highway structures, including tunnel, flyover, subway, railway bridge and noise barriers/ enclosures spanning over carriageway</w:t>
            </w:r>
          </w:p>
          <w:p w14:paraId="596A9449"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Designated projects under EIA Ordinance</w:t>
            </w:r>
          </w:p>
          <w:p w14:paraId="68C7903B"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Feasibility study</w:t>
            </w:r>
          </w:p>
        </w:tc>
        <w:tc>
          <w:tcPr>
            <w:tcW w:w="4394" w:type="dxa"/>
            <w:hideMark/>
          </w:tcPr>
          <w:p w14:paraId="4AF50DDC"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 xml:space="preserve">Minor road network, including local road and rural road </w:t>
            </w:r>
          </w:p>
          <w:p w14:paraId="36219660"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Noise barriers not spanning over carriageway</w:t>
            </w:r>
          </w:p>
          <w:p w14:paraId="4192B877"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Simple highway structures, including bridge and subway without geometric, geotechnical or hydraulic complications</w:t>
            </w:r>
          </w:p>
        </w:tc>
      </w:tr>
      <w:tr w:rsidR="00285BCA" w:rsidRPr="00285BCA" w14:paraId="6BFB31C4" w14:textId="77777777" w:rsidTr="004508AC">
        <w:tc>
          <w:tcPr>
            <w:tcW w:w="1702" w:type="dxa"/>
            <w:hideMark/>
          </w:tcPr>
          <w:p w14:paraId="1B2AD8D7" w14:textId="77777777" w:rsidR="00285BCA" w:rsidRPr="00285BCA" w:rsidRDefault="00285BCA" w:rsidP="003B0D54">
            <w:pPr>
              <w:tabs>
                <w:tab w:val="left" w:pos="993"/>
              </w:tabs>
              <w:snapToGrid w:val="0"/>
              <w:rPr>
                <w:rFonts w:eastAsiaTheme="minorEastAsia"/>
                <w:color w:val="339966"/>
                <w:sz w:val="24"/>
                <w:szCs w:val="24"/>
                <w:lang w:eastAsia="zh-HK"/>
              </w:rPr>
            </w:pPr>
            <w:r w:rsidRPr="00285BCA">
              <w:rPr>
                <w:color w:val="339966"/>
                <w:sz w:val="24"/>
                <w:szCs w:val="24"/>
                <w:lang w:eastAsia="zh-HK"/>
              </w:rPr>
              <w:t>Electrical &amp; Mechanical (EM)</w:t>
            </w:r>
          </w:p>
        </w:tc>
        <w:tc>
          <w:tcPr>
            <w:tcW w:w="4253" w:type="dxa"/>
            <w:hideMark/>
          </w:tcPr>
          <w:p w14:paraId="55CD7317"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 xml:space="preserve">Major E &amp; M projects </w:t>
            </w:r>
          </w:p>
          <w:p w14:paraId="45C52208"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Complex projects involve input from professionals of multi-discipline</w:t>
            </w:r>
          </w:p>
          <w:p w14:paraId="36B75D3B"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Projects that require new or special equipment, installation or design input</w:t>
            </w:r>
          </w:p>
        </w:tc>
        <w:tc>
          <w:tcPr>
            <w:tcW w:w="4394" w:type="dxa"/>
            <w:hideMark/>
          </w:tcPr>
          <w:p w14:paraId="33806F7C"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Ordinary E &amp; M design projects</w:t>
            </w:r>
          </w:p>
          <w:p w14:paraId="6141B3B9"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Normal E &amp; M equipment replacement or improvement projects</w:t>
            </w:r>
          </w:p>
          <w:p w14:paraId="3098AB95"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Ordinary projects involve professionals of not more than 3 disciplines</w:t>
            </w:r>
          </w:p>
        </w:tc>
      </w:tr>
      <w:tr w:rsidR="00285BCA" w:rsidRPr="00285BCA" w14:paraId="154395F0" w14:textId="77777777" w:rsidTr="004508AC">
        <w:tc>
          <w:tcPr>
            <w:tcW w:w="1702" w:type="dxa"/>
            <w:hideMark/>
          </w:tcPr>
          <w:p w14:paraId="1EB126B7" w14:textId="77777777" w:rsidR="00285BCA" w:rsidRPr="00285BCA" w:rsidRDefault="00285BCA" w:rsidP="003B0D54">
            <w:pPr>
              <w:tabs>
                <w:tab w:val="left" w:pos="993"/>
              </w:tabs>
              <w:snapToGrid w:val="0"/>
              <w:rPr>
                <w:rFonts w:eastAsiaTheme="minorEastAsia"/>
                <w:color w:val="339966"/>
                <w:sz w:val="24"/>
                <w:szCs w:val="24"/>
                <w:lang w:eastAsia="zh-HK"/>
              </w:rPr>
            </w:pPr>
            <w:r w:rsidRPr="00285BCA">
              <w:rPr>
                <w:color w:val="339966"/>
                <w:sz w:val="24"/>
                <w:szCs w:val="24"/>
                <w:lang w:eastAsia="zh-HK"/>
              </w:rPr>
              <w:t>Environmental (EP)</w:t>
            </w:r>
          </w:p>
        </w:tc>
        <w:tc>
          <w:tcPr>
            <w:tcW w:w="4253" w:type="dxa"/>
            <w:hideMark/>
          </w:tcPr>
          <w:p w14:paraId="0D26ED5C"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 xml:space="preserve">Territory-wide planning studies e.g. </w:t>
            </w:r>
            <w:r w:rsidRPr="00285BCA">
              <w:rPr>
                <w:color w:val="339966"/>
                <w:sz w:val="24"/>
                <w:szCs w:val="24"/>
                <w:lang w:eastAsia="zh-HK"/>
              </w:rPr>
              <w:lastRenderedPageBreak/>
              <w:t xml:space="preserve">master plan of infrastructure  </w:t>
            </w:r>
          </w:p>
          <w:p w14:paraId="296CA2B6"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 xml:space="preserve">Strategic / regional environmental facilities e.g. landfill, RTS, waste treatment facility </w:t>
            </w:r>
          </w:p>
          <w:p w14:paraId="47AAF41D"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 xml:space="preserve">Pilot study involving works on environmental facilities </w:t>
            </w:r>
          </w:p>
          <w:p w14:paraId="0463C7C4"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 xml:space="preserve">Scientific / technical or engineering studies / projects require multi-disciplinary inputs </w:t>
            </w:r>
          </w:p>
          <w:p w14:paraId="02F36BC5"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 xml:space="preserve">Strategic / regional / large scale project-based environmental monitoring and audit / impact assessment </w:t>
            </w:r>
          </w:p>
          <w:p w14:paraId="4F7A1592"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Pilot specialist researches / projects</w:t>
            </w:r>
          </w:p>
        </w:tc>
        <w:tc>
          <w:tcPr>
            <w:tcW w:w="4394" w:type="dxa"/>
            <w:hideMark/>
          </w:tcPr>
          <w:p w14:paraId="199A53F1"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lastRenderedPageBreak/>
              <w:t xml:space="preserve">Scientific / technical or engineering </w:t>
            </w:r>
            <w:r w:rsidRPr="00285BCA">
              <w:rPr>
                <w:color w:val="339966"/>
                <w:sz w:val="24"/>
                <w:szCs w:val="24"/>
                <w:lang w:eastAsia="zh-HK"/>
              </w:rPr>
              <w:lastRenderedPageBreak/>
              <w:t>studies / projects not involving multi-disciplinary input</w:t>
            </w:r>
          </w:p>
          <w:p w14:paraId="5092FD1F"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 xml:space="preserve">Small scale project-based / local environmental monitoring and audit / impact assessment </w:t>
            </w:r>
          </w:p>
          <w:p w14:paraId="32056D6C"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Local / community environmental facilities e.g. AQMS, CGS</w:t>
            </w:r>
          </w:p>
        </w:tc>
      </w:tr>
      <w:tr w:rsidR="00285BCA" w:rsidRPr="00285BCA" w14:paraId="29B34E11" w14:textId="77777777" w:rsidTr="004508AC">
        <w:tc>
          <w:tcPr>
            <w:tcW w:w="1702" w:type="dxa"/>
            <w:hideMark/>
          </w:tcPr>
          <w:p w14:paraId="5CDBD986" w14:textId="77777777" w:rsidR="00285BCA" w:rsidRPr="00285BCA" w:rsidRDefault="00285BCA" w:rsidP="003B0D54">
            <w:pPr>
              <w:tabs>
                <w:tab w:val="left" w:pos="993"/>
              </w:tabs>
              <w:snapToGrid w:val="0"/>
              <w:rPr>
                <w:rFonts w:eastAsiaTheme="minorEastAsia"/>
                <w:color w:val="339966"/>
                <w:sz w:val="24"/>
                <w:szCs w:val="24"/>
                <w:lang w:eastAsia="zh-HK"/>
              </w:rPr>
            </w:pPr>
            <w:r w:rsidRPr="00285BCA">
              <w:rPr>
                <w:color w:val="339966"/>
                <w:sz w:val="24"/>
                <w:szCs w:val="24"/>
                <w:lang w:eastAsia="zh-HK"/>
              </w:rPr>
              <w:lastRenderedPageBreak/>
              <w:t>Town Planning (TP)</w:t>
            </w:r>
          </w:p>
        </w:tc>
        <w:tc>
          <w:tcPr>
            <w:tcW w:w="4253" w:type="dxa"/>
            <w:hideMark/>
          </w:tcPr>
          <w:p w14:paraId="7934D280"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Regional/territorial studies</w:t>
            </w:r>
          </w:p>
          <w:p w14:paraId="7A7C7D1F"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Planning &amp; engineering studies</w:t>
            </w:r>
          </w:p>
          <w:p w14:paraId="14D8FB96"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Special topical planning/urban design study</w:t>
            </w:r>
          </w:p>
          <w:p w14:paraId="63385D91"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Planning studies involving multi-disciplines</w:t>
            </w:r>
          </w:p>
        </w:tc>
        <w:tc>
          <w:tcPr>
            <w:tcW w:w="4394" w:type="dxa"/>
            <w:hideMark/>
          </w:tcPr>
          <w:p w14:paraId="046A66BC"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Straightforward planning studies</w:t>
            </w:r>
          </w:p>
          <w:p w14:paraId="00F3F2B9"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Site specific/area or district-based land use/urban design and landscaping/ planning/review or conceptual studies not involving multi-disciplines</w:t>
            </w:r>
          </w:p>
        </w:tc>
      </w:tr>
      <w:tr w:rsidR="00285BCA" w:rsidRPr="00285BCA" w14:paraId="64542CC0" w14:textId="77777777" w:rsidTr="004508AC">
        <w:tc>
          <w:tcPr>
            <w:tcW w:w="1702" w:type="dxa"/>
            <w:hideMark/>
          </w:tcPr>
          <w:p w14:paraId="5EC6B81E" w14:textId="77777777" w:rsidR="00285BCA" w:rsidRPr="00285BCA" w:rsidRDefault="00285BCA" w:rsidP="003B0D54">
            <w:pPr>
              <w:tabs>
                <w:tab w:val="left" w:pos="993"/>
              </w:tabs>
              <w:snapToGrid w:val="0"/>
              <w:rPr>
                <w:rFonts w:eastAsiaTheme="minorEastAsia"/>
                <w:color w:val="339966"/>
                <w:sz w:val="24"/>
                <w:szCs w:val="24"/>
                <w:lang w:eastAsia="zh-HK"/>
              </w:rPr>
            </w:pPr>
            <w:r w:rsidRPr="00285BCA">
              <w:rPr>
                <w:color w:val="339966"/>
                <w:sz w:val="24"/>
                <w:szCs w:val="24"/>
                <w:lang w:eastAsia="zh-HK"/>
              </w:rPr>
              <w:t>Traffic &amp; Transport (TT)</w:t>
            </w:r>
          </w:p>
        </w:tc>
        <w:tc>
          <w:tcPr>
            <w:tcW w:w="4253" w:type="dxa"/>
            <w:hideMark/>
          </w:tcPr>
          <w:p w14:paraId="0892495B"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Major traffic study and transport planning involving traffic impact assessment (requiring the application of transport model)</w:t>
            </w:r>
          </w:p>
          <w:p w14:paraId="6F14D9CF"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Traffic/ transport related Feasibility Study</w:t>
            </w:r>
          </w:p>
          <w:p w14:paraId="0DF4CB6B"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Area Traffic Control and CCTV works</w:t>
            </w:r>
          </w:p>
          <w:p w14:paraId="032C8D09"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Intelligent Transport Systems</w:t>
            </w:r>
          </w:p>
          <w:p w14:paraId="5F2B387B"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Large Scale Traffic Surveys such as Annual Traffic Census &amp; Travel Characteristic Survey</w:t>
            </w:r>
          </w:p>
        </w:tc>
        <w:tc>
          <w:tcPr>
            <w:tcW w:w="4394" w:type="dxa"/>
            <w:hideMark/>
          </w:tcPr>
          <w:p w14:paraId="1822B8F4"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Minor traffic study and transport planning involving traffic review or traffic impact assessment (not requiring the application of transport model)</w:t>
            </w:r>
          </w:p>
          <w:p w14:paraId="071E3333"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Minor scale of traffic / public transport/ parking surveys, etc.</w:t>
            </w:r>
          </w:p>
          <w:p w14:paraId="2C9ED4BD" w14:textId="77777777" w:rsidR="00285BCA" w:rsidRPr="00285BCA" w:rsidRDefault="00285BCA" w:rsidP="00285BCA">
            <w:pPr>
              <w:numPr>
                <w:ilvl w:val="0"/>
                <w:numId w:val="37"/>
              </w:numPr>
              <w:tabs>
                <w:tab w:val="clear" w:pos="674"/>
                <w:tab w:val="left" w:pos="317"/>
              </w:tabs>
              <w:overflowPunct/>
              <w:autoSpaceDE/>
              <w:autoSpaceDN/>
              <w:snapToGrid w:val="0"/>
              <w:spacing w:line="360" w:lineRule="exact"/>
              <w:ind w:left="317" w:hanging="266"/>
              <w:textAlignment w:val="auto"/>
              <w:rPr>
                <w:color w:val="339966"/>
                <w:sz w:val="24"/>
                <w:szCs w:val="24"/>
                <w:lang w:eastAsia="zh-HK"/>
              </w:rPr>
            </w:pPr>
            <w:r w:rsidRPr="00285BCA">
              <w:rPr>
                <w:color w:val="339966"/>
                <w:sz w:val="24"/>
                <w:szCs w:val="24"/>
                <w:lang w:eastAsia="zh-HK"/>
              </w:rPr>
              <w:t>Cycle tracks and cycle parking facilities</w:t>
            </w:r>
          </w:p>
        </w:tc>
      </w:tr>
    </w:tbl>
    <w:p w14:paraId="79B9BFF0" w14:textId="0073B7BF" w:rsidR="00BC5D9D" w:rsidRPr="00285BCA" w:rsidRDefault="00BC5D9D" w:rsidP="00285BCA">
      <w:pPr>
        <w:tabs>
          <w:tab w:val="center" w:pos="5160"/>
        </w:tabs>
        <w:ind w:right="-1246"/>
        <w:rPr>
          <w:b/>
          <w:color w:val="339966"/>
          <w:sz w:val="24"/>
          <w:szCs w:val="24"/>
        </w:rPr>
      </w:pPr>
      <w:r w:rsidRPr="00285BCA">
        <w:rPr>
          <w:bCs/>
          <w:color w:val="339966"/>
          <w:sz w:val="24"/>
          <w:szCs w:val="24"/>
        </w:rPr>
        <w:tab/>
      </w:r>
      <w:r w:rsidR="00CF10A6" w:rsidRPr="00285BCA">
        <w:rPr>
          <w:b/>
          <w:color w:val="339966"/>
          <w:sz w:val="24"/>
          <w:szCs w:val="24"/>
        </w:rPr>
        <w:tab/>
      </w:r>
    </w:p>
    <w:sectPr w:rsidR="00BC5D9D" w:rsidRPr="00285BCA" w:rsidSect="00830D16">
      <w:headerReference w:type="default" r:id="rId8"/>
      <w:footerReference w:type="default" r:id="rId9"/>
      <w:pgSz w:w="11909" w:h="16834"/>
      <w:pgMar w:top="1196" w:right="987" w:bottom="851" w:left="1009"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D110D" w14:textId="77777777" w:rsidR="00C3323D" w:rsidRDefault="00C3323D">
      <w:r>
        <w:separator/>
      </w:r>
    </w:p>
  </w:endnote>
  <w:endnote w:type="continuationSeparator" w:id="0">
    <w:p w14:paraId="35503C77" w14:textId="77777777" w:rsidR="00C3323D" w:rsidRDefault="00C3323D">
      <w:r>
        <w:continuationSeparator/>
      </w:r>
    </w:p>
  </w:endnote>
  <w:endnote w:type="continuationNotice" w:id="1">
    <w:p w14:paraId="5D638B44" w14:textId="77777777" w:rsidR="00C3323D" w:rsidRDefault="00C332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8852F" w14:textId="77777777" w:rsidR="006B5AB2" w:rsidRDefault="006B5AB2" w:rsidP="006B5AB2">
    <w:pPr>
      <w:pStyle w:val="a9"/>
      <w:tabs>
        <w:tab w:val="clear" w:pos="4320"/>
        <w:tab w:val="clear" w:pos="8640"/>
        <w:tab w:val="center" w:pos="4820"/>
        <w:tab w:val="right" w:pos="9639"/>
      </w:tabs>
      <w:jc w:val="center"/>
      <w:rPr>
        <w:color w:val="339966"/>
        <w:sz w:val="24"/>
        <w:szCs w:val="24"/>
        <w:lang w:eastAsia="zh-HK"/>
      </w:rPr>
    </w:pPr>
  </w:p>
  <w:p w14:paraId="5B74B1E4" w14:textId="42710053" w:rsidR="00F25218" w:rsidRDefault="005E4AE2" w:rsidP="006B5AB2">
    <w:pPr>
      <w:pStyle w:val="a9"/>
      <w:tabs>
        <w:tab w:val="clear" w:pos="4320"/>
        <w:tab w:val="clear" w:pos="8640"/>
        <w:tab w:val="center" w:pos="4820"/>
        <w:tab w:val="right" w:pos="9639"/>
      </w:tabs>
      <w:jc w:val="center"/>
    </w:pPr>
    <w:r w:rsidRPr="006B5AB2">
      <w:rPr>
        <w:rFonts w:hint="eastAsia"/>
        <w:color w:val="339966"/>
        <w:sz w:val="24"/>
        <w:szCs w:val="24"/>
        <w:lang w:eastAsia="zh-HK"/>
      </w:rPr>
      <w:t>Revision No. 1</w:t>
    </w:r>
    <w:r w:rsidRPr="006B5AB2">
      <w:rPr>
        <w:color w:val="339966"/>
        <w:sz w:val="24"/>
        <w:szCs w:val="24"/>
        <w:lang w:eastAsia="zh-HK"/>
      </w:rPr>
      <w:t>6</w:t>
    </w:r>
    <w:r w:rsidRPr="006B5AB2">
      <w:rPr>
        <w:rFonts w:hint="eastAsia"/>
        <w:color w:val="339966"/>
        <w:sz w:val="24"/>
        <w:szCs w:val="24"/>
        <w:lang w:eastAsia="zh-HK"/>
      </w:rPr>
      <w:t xml:space="preserve"> (</w:t>
    </w:r>
    <w:r w:rsidR="006B5AB2" w:rsidRPr="006B5AB2">
      <w:rPr>
        <w:color w:val="339966"/>
        <w:sz w:val="24"/>
        <w:szCs w:val="24"/>
        <w:lang w:eastAsia="zh-HK"/>
      </w:rPr>
      <w:t>December</w:t>
    </w:r>
    <w:r w:rsidRPr="006B5AB2">
      <w:rPr>
        <w:color w:val="339966"/>
        <w:sz w:val="24"/>
        <w:szCs w:val="24"/>
        <w:lang w:eastAsia="zh-HK"/>
      </w:rPr>
      <w:t xml:space="preserve"> 2020</w:t>
    </w:r>
    <w:r w:rsidRPr="006B5AB2">
      <w:rPr>
        <w:rFonts w:hint="eastAsia"/>
        <w:color w:val="339966"/>
        <w:sz w:val="24"/>
        <w:szCs w:val="24"/>
        <w:lang w:eastAsia="zh-HK"/>
      </w:rPr>
      <w:t>)</w:t>
    </w:r>
    <w:r w:rsidRPr="006B5AB2">
      <w:rPr>
        <w:rFonts w:hint="eastAsia"/>
        <w:color w:val="339966"/>
        <w:sz w:val="24"/>
        <w:szCs w:val="24"/>
      </w:rPr>
      <w:tab/>
    </w:r>
    <w:sdt>
      <w:sdtPr>
        <w:rPr>
          <w:color w:val="339966"/>
          <w:sz w:val="24"/>
          <w:szCs w:val="24"/>
        </w:rPr>
        <w:id w:val="-835908767"/>
        <w:docPartObj>
          <w:docPartGallery w:val="Page Numbers (Bottom of Page)"/>
          <w:docPartUnique/>
        </w:docPartObj>
      </w:sdtPr>
      <w:sdtEndPr/>
      <w:sdtContent>
        <w:sdt>
          <w:sdtPr>
            <w:rPr>
              <w:color w:val="339966"/>
              <w:sz w:val="24"/>
              <w:szCs w:val="24"/>
            </w:rPr>
            <w:id w:val="-999431057"/>
            <w:docPartObj>
              <w:docPartGallery w:val="Page Numbers (Top of Page)"/>
              <w:docPartUnique/>
            </w:docPartObj>
          </w:sdtPr>
          <w:sdtEndPr/>
          <w:sdtContent>
            <w:r w:rsidR="006B5AB2" w:rsidRPr="006B5AB2">
              <w:rPr>
                <w:color w:val="339966"/>
                <w:sz w:val="24"/>
                <w:szCs w:val="24"/>
                <w:lang w:val="en-US"/>
              </w:rPr>
              <w:t xml:space="preserve"> </w:t>
            </w:r>
            <w:r w:rsidR="006B5AB2" w:rsidRPr="006B5AB2">
              <w:rPr>
                <w:bCs/>
                <w:color w:val="339966"/>
                <w:sz w:val="24"/>
                <w:szCs w:val="24"/>
              </w:rPr>
              <w:fldChar w:fldCharType="begin"/>
            </w:r>
            <w:r w:rsidR="006B5AB2" w:rsidRPr="006B5AB2">
              <w:rPr>
                <w:bCs/>
                <w:color w:val="339966"/>
                <w:sz w:val="24"/>
                <w:szCs w:val="24"/>
              </w:rPr>
              <w:instrText>PAGE</w:instrText>
            </w:r>
            <w:r w:rsidR="006B5AB2" w:rsidRPr="006B5AB2">
              <w:rPr>
                <w:bCs/>
                <w:color w:val="339966"/>
                <w:sz w:val="24"/>
                <w:szCs w:val="24"/>
              </w:rPr>
              <w:fldChar w:fldCharType="separate"/>
            </w:r>
            <w:r w:rsidR="004508AC">
              <w:rPr>
                <w:bCs/>
                <w:noProof/>
                <w:color w:val="339966"/>
                <w:sz w:val="24"/>
                <w:szCs w:val="24"/>
              </w:rPr>
              <w:t>1</w:t>
            </w:r>
            <w:r w:rsidR="006B5AB2" w:rsidRPr="006B5AB2">
              <w:rPr>
                <w:bCs/>
                <w:color w:val="339966"/>
                <w:sz w:val="24"/>
                <w:szCs w:val="24"/>
              </w:rPr>
              <w:fldChar w:fldCharType="end"/>
            </w:r>
            <w:r w:rsidR="006B5AB2" w:rsidRPr="006B5AB2">
              <w:rPr>
                <w:color w:val="339966"/>
                <w:sz w:val="24"/>
                <w:szCs w:val="24"/>
                <w:lang w:val="en-US"/>
              </w:rPr>
              <w:t xml:space="preserve"> </w:t>
            </w:r>
            <w:r w:rsidR="006B5AB2" w:rsidRPr="006B5AB2">
              <w:rPr>
                <w:color w:val="339966"/>
                <w:sz w:val="24"/>
                <w:szCs w:val="24"/>
                <w:lang w:val="en-US" w:eastAsia="zh-HK"/>
              </w:rPr>
              <w:t>of</w:t>
            </w:r>
            <w:r w:rsidR="006B5AB2" w:rsidRPr="006B5AB2">
              <w:rPr>
                <w:color w:val="339966"/>
                <w:sz w:val="24"/>
                <w:szCs w:val="24"/>
                <w:lang w:val="en-US"/>
              </w:rPr>
              <w:t xml:space="preserve"> </w:t>
            </w:r>
            <w:r w:rsidR="006B5AB2" w:rsidRPr="006B5AB2">
              <w:rPr>
                <w:bCs/>
                <w:color w:val="339966"/>
                <w:sz w:val="24"/>
                <w:szCs w:val="24"/>
              </w:rPr>
              <w:fldChar w:fldCharType="begin"/>
            </w:r>
            <w:r w:rsidR="006B5AB2" w:rsidRPr="006B5AB2">
              <w:rPr>
                <w:bCs/>
                <w:color w:val="339966"/>
                <w:sz w:val="24"/>
                <w:szCs w:val="24"/>
              </w:rPr>
              <w:instrText xml:space="preserve"> SECTIONPAGES  </w:instrText>
            </w:r>
            <w:r w:rsidR="006B5AB2" w:rsidRPr="006B5AB2">
              <w:rPr>
                <w:bCs/>
                <w:color w:val="339966"/>
                <w:sz w:val="24"/>
                <w:szCs w:val="24"/>
              </w:rPr>
              <w:fldChar w:fldCharType="separate"/>
            </w:r>
            <w:r w:rsidR="004508AC">
              <w:rPr>
                <w:bCs/>
                <w:noProof/>
                <w:color w:val="339966"/>
                <w:sz w:val="24"/>
                <w:szCs w:val="24"/>
              </w:rPr>
              <w:t>3</w:t>
            </w:r>
            <w:r w:rsidR="006B5AB2" w:rsidRPr="006B5AB2">
              <w:rPr>
                <w:bCs/>
                <w:color w:val="339966"/>
                <w:sz w:val="24"/>
                <w:szCs w:val="24"/>
              </w:rPr>
              <w:fldChar w:fldCharType="end"/>
            </w:r>
          </w:sdtContent>
        </w:sdt>
      </w:sdtContent>
    </w:sdt>
    <w:r w:rsidR="006B5AB2" w:rsidRPr="006B5AB2">
      <w:rPr>
        <w:color w:val="339966"/>
        <w:sz w:val="24"/>
        <w:szCs w:val="24"/>
      </w:rPr>
      <w:tab/>
    </w:r>
    <w:r w:rsidRPr="006B5AB2">
      <w:rPr>
        <w:rFonts w:hint="eastAsia"/>
        <w:color w:val="339966"/>
        <w:sz w:val="24"/>
        <w:szCs w:val="24"/>
      </w:rPr>
      <w:t xml:space="preserve">App. </w:t>
    </w:r>
    <w:r w:rsidR="0089739D" w:rsidRPr="006B5AB2">
      <w:rPr>
        <w:color w:val="339966"/>
        <w:sz w:val="24"/>
        <w:szCs w:val="24"/>
      </w:rPr>
      <w:t>2</w:t>
    </w:r>
    <w:r w:rsidRPr="006B5AB2">
      <w:rPr>
        <w:rFonts w:hint="eastAsia"/>
        <w:color w:val="339966"/>
        <w:sz w:val="24"/>
        <w:szCs w:val="24"/>
      </w:rPr>
      <w:t>.</w:t>
    </w:r>
    <w:r w:rsidRPr="006B5AB2">
      <w:rPr>
        <w:color w:val="339966"/>
        <w:sz w:val="24"/>
        <w:szCs w:val="24"/>
      </w:rPr>
      <w:t>2</w:t>
    </w:r>
    <w:r w:rsidR="00285BCA" w:rsidRPr="006B5AB2">
      <w:rPr>
        <w:color w:val="339966"/>
        <w:sz w:val="24"/>
        <w:szCs w:val="24"/>
      </w:rPr>
      <w:t>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3691FE" w14:textId="77777777" w:rsidR="00C3323D" w:rsidRDefault="00C3323D">
      <w:r>
        <w:separator/>
      </w:r>
    </w:p>
  </w:footnote>
  <w:footnote w:type="continuationSeparator" w:id="0">
    <w:p w14:paraId="6E1E4231" w14:textId="77777777" w:rsidR="00C3323D" w:rsidRDefault="00C3323D">
      <w:r>
        <w:continuationSeparator/>
      </w:r>
    </w:p>
  </w:footnote>
  <w:footnote w:type="continuationNotice" w:id="1">
    <w:p w14:paraId="7C879586" w14:textId="77777777" w:rsidR="00C3323D" w:rsidRDefault="00C3323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F58E1" w14:textId="77777777" w:rsidR="00A52D3E" w:rsidRDefault="00A52D3E" w:rsidP="00566DD6">
    <w:pPr>
      <w:pStyle w:val="a8"/>
      <w:jc w:val="center"/>
      <w:rPr>
        <w:b/>
        <w:bCs/>
        <w:sz w:val="28"/>
      </w:rPr>
    </w:pPr>
    <w:r>
      <w:rPr>
        <w:rFonts w:hint="eastAsia"/>
        <w:b/>
        <w:bCs/>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148B264"/>
    <w:lvl w:ilvl="0">
      <w:start w:val="1"/>
      <w:numFmt w:val="decimal"/>
      <w:pStyle w:val="5"/>
      <w:lvlText w:val="%1."/>
      <w:lvlJc w:val="left"/>
      <w:pPr>
        <w:tabs>
          <w:tab w:val="num" w:pos="2280"/>
        </w:tabs>
        <w:ind w:left="2280" w:hanging="360"/>
      </w:pPr>
    </w:lvl>
  </w:abstractNum>
  <w:abstractNum w:abstractNumId="1" w15:restartNumberingAfterBreak="0">
    <w:nsid w:val="FFFFFF7D"/>
    <w:multiLevelType w:val="singleLevel"/>
    <w:tmpl w:val="28B2C19E"/>
    <w:lvl w:ilvl="0">
      <w:start w:val="1"/>
      <w:numFmt w:val="decimal"/>
      <w:pStyle w:val="4"/>
      <w:lvlText w:val="%1."/>
      <w:lvlJc w:val="left"/>
      <w:pPr>
        <w:tabs>
          <w:tab w:val="num" w:pos="1800"/>
        </w:tabs>
        <w:ind w:left="1800" w:hanging="360"/>
      </w:pPr>
    </w:lvl>
  </w:abstractNum>
  <w:abstractNum w:abstractNumId="2" w15:restartNumberingAfterBreak="0">
    <w:nsid w:val="FFFFFF7E"/>
    <w:multiLevelType w:val="singleLevel"/>
    <w:tmpl w:val="937EAE8A"/>
    <w:lvl w:ilvl="0">
      <w:start w:val="1"/>
      <w:numFmt w:val="decimal"/>
      <w:pStyle w:val="3"/>
      <w:lvlText w:val="%1."/>
      <w:lvlJc w:val="left"/>
      <w:pPr>
        <w:tabs>
          <w:tab w:val="num" w:pos="1320"/>
        </w:tabs>
        <w:ind w:left="1320" w:hanging="360"/>
      </w:pPr>
    </w:lvl>
  </w:abstractNum>
  <w:abstractNum w:abstractNumId="3" w15:restartNumberingAfterBreak="0">
    <w:nsid w:val="FFFFFF7F"/>
    <w:multiLevelType w:val="singleLevel"/>
    <w:tmpl w:val="C17C5200"/>
    <w:lvl w:ilvl="0">
      <w:start w:val="1"/>
      <w:numFmt w:val="decimal"/>
      <w:pStyle w:val="2"/>
      <w:lvlText w:val="%1."/>
      <w:lvlJc w:val="left"/>
      <w:pPr>
        <w:tabs>
          <w:tab w:val="num" w:pos="840"/>
        </w:tabs>
        <w:ind w:left="840" w:hanging="360"/>
      </w:pPr>
    </w:lvl>
  </w:abstractNum>
  <w:abstractNum w:abstractNumId="4" w15:restartNumberingAfterBreak="0">
    <w:nsid w:val="FFFFFF80"/>
    <w:multiLevelType w:val="singleLevel"/>
    <w:tmpl w:val="4A62287A"/>
    <w:lvl w:ilvl="0">
      <w:start w:val="1"/>
      <w:numFmt w:val="bullet"/>
      <w:pStyle w:val="50"/>
      <w:lvlText w:val=""/>
      <w:lvlJc w:val="left"/>
      <w:pPr>
        <w:tabs>
          <w:tab w:val="num" w:pos="2280"/>
        </w:tabs>
        <w:ind w:left="2280" w:hanging="360"/>
      </w:pPr>
      <w:rPr>
        <w:rFonts w:ascii="Wingdings" w:hAnsi="Wingdings" w:hint="default"/>
      </w:rPr>
    </w:lvl>
  </w:abstractNum>
  <w:abstractNum w:abstractNumId="5" w15:restartNumberingAfterBreak="0">
    <w:nsid w:val="FFFFFF81"/>
    <w:multiLevelType w:val="singleLevel"/>
    <w:tmpl w:val="E6B415C8"/>
    <w:lvl w:ilvl="0">
      <w:start w:val="1"/>
      <w:numFmt w:val="bullet"/>
      <w:pStyle w:val="40"/>
      <w:lvlText w:val=""/>
      <w:lvlJc w:val="left"/>
      <w:pPr>
        <w:tabs>
          <w:tab w:val="num" w:pos="1800"/>
        </w:tabs>
        <w:ind w:left="1800" w:hanging="360"/>
      </w:pPr>
      <w:rPr>
        <w:rFonts w:ascii="Wingdings" w:hAnsi="Wingdings" w:hint="default"/>
      </w:rPr>
    </w:lvl>
  </w:abstractNum>
  <w:abstractNum w:abstractNumId="6" w15:restartNumberingAfterBreak="0">
    <w:nsid w:val="FFFFFF82"/>
    <w:multiLevelType w:val="singleLevel"/>
    <w:tmpl w:val="3252D9FA"/>
    <w:lvl w:ilvl="0">
      <w:start w:val="1"/>
      <w:numFmt w:val="bullet"/>
      <w:pStyle w:val="30"/>
      <w:lvlText w:val=""/>
      <w:lvlJc w:val="left"/>
      <w:pPr>
        <w:tabs>
          <w:tab w:val="num" w:pos="1320"/>
        </w:tabs>
        <w:ind w:left="1320" w:hanging="360"/>
      </w:pPr>
      <w:rPr>
        <w:rFonts w:ascii="Wingdings" w:hAnsi="Wingdings" w:hint="default"/>
      </w:rPr>
    </w:lvl>
  </w:abstractNum>
  <w:abstractNum w:abstractNumId="7" w15:restartNumberingAfterBreak="0">
    <w:nsid w:val="FFFFFF83"/>
    <w:multiLevelType w:val="singleLevel"/>
    <w:tmpl w:val="D9D43614"/>
    <w:lvl w:ilvl="0">
      <w:start w:val="1"/>
      <w:numFmt w:val="bullet"/>
      <w:pStyle w:val="20"/>
      <w:lvlText w:val=""/>
      <w:lvlJc w:val="left"/>
      <w:pPr>
        <w:tabs>
          <w:tab w:val="num" w:pos="840"/>
        </w:tabs>
        <w:ind w:left="840" w:hanging="360"/>
      </w:pPr>
      <w:rPr>
        <w:rFonts w:ascii="Wingdings" w:hAnsi="Wingdings" w:hint="default"/>
      </w:rPr>
    </w:lvl>
  </w:abstractNum>
  <w:abstractNum w:abstractNumId="8" w15:restartNumberingAfterBreak="0">
    <w:nsid w:val="FFFFFF88"/>
    <w:multiLevelType w:val="singleLevel"/>
    <w:tmpl w:val="9CE0C9B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44033D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ED0D3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1" w15:restartNumberingAfterBreak="0">
    <w:nsid w:val="04433D47"/>
    <w:multiLevelType w:val="hybridMultilevel"/>
    <w:tmpl w:val="F4423DAA"/>
    <w:lvl w:ilvl="0" w:tplc="1960D9D2">
      <w:start w:val="1"/>
      <w:numFmt w:val="lowerLetter"/>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6EC3502"/>
    <w:multiLevelType w:val="hybridMultilevel"/>
    <w:tmpl w:val="BC14CD82"/>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0AE35804"/>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4" w15:restartNumberingAfterBreak="0">
    <w:nsid w:val="0BEB7B19"/>
    <w:multiLevelType w:val="hybridMultilevel"/>
    <w:tmpl w:val="8F7869EA"/>
    <w:lvl w:ilvl="0" w:tplc="9C6C479C">
      <w:start w:val="1"/>
      <w:numFmt w:val="bullet"/>
      <w:lvlText w:val=""/>
      <w:lvlJc w:val="left"/>
      <w:pPr>
        <w:tabs>
          <w:tab w:val="num" w:pos="674"/>
        </w:tabs>
        <w:ind w:left="674" w:hanging="360"/>
      </w:pPr>
      <w:rPr>
        <w:rFonts w:ascii="Wingdings" w:hAnsi="Wingdings" w:hint="default"/>
      </w:rPr>
    </w:lvl>
    <w:lvl w:ilvl="1" w:tplc="AB902026">
      <w:start w:val="1"/>
      <w:numFmt w:val="bullet"/>
      <w:lvlText w:val=""/>
      <w:lvlJc w:val="left"/>
      <w:pPr>
        <w:tabs>
          <w:tab w:val="num" w:pos="1394"/>
        </w:tabs>
        <w:ind w:left="1394" w:hanging="360"/>
      </w:pPr>
      <w:rPr>
        <w:rFonts w:ascii="Wingdings" w:hAnsi="Wingdings" w:hint="default"/>
      </w:rPr>
    </w:lvl>
    <w:lvl w:ilvl="2" w:tplc="999C7028">
      <w:start w:val="1"/>
      <w:numFmt w:val="bullet"/>
      <w:lvlText w:val=""/>
      <w:lvlJc w:val="left"/>
      <w:pPr>
        <w:tabs>
          <w:tab w:val="num" w:pos="2114"/>
        </w:tabs>
        <w:ind w:left="2114" w:hanging="360"/>
      </w:pPr>
      <w:rPr>
        <w:rFonts w:ascii="Wingdings" w:hAnsi="Wingdings" w:hint="default"/>
      </w:rPr>
    </w:lvl>
    <w:lvl w:ilvl="3" w:tplc="12360D76">
      <w:start w:val="1"/>
      <w:numFmt w:val="bullet"/>
      <w:lvlText w:val=""/>
      <w:lvlJc w:val="left"/>
      <w:pPr>
        <w:tabs>
          <w:tab w:val="num" w:pos="2834"/>
        </w:tabs>
        <w:ind w:left="2834" w:hanging="360"/>
      </w:pPr>
      <w:rPr>
        <w:rFonts w:ascii="Wingdings" w:hAnsi="Wingdings" w:hint="default"/>
      </w:rPr>
    </w:lvl>
    <w:lvl w:ilvl="4" w:tplc="B6AED568">
      <w:start w:val="1"/>
      <w:numFmt w:val="bullet"/>
      <w:lvlText w:val=""/>
      <w:lvlJc w:val="left"/>
      <w:pPr>
        <w:tabs>
          <w:tab w:val="num" w:pos="3554"/>
        </w:tabs>
        <w:ind w:left="3554" w:hanging="360"/>
      </w:pPr>
      <w:rPr>
        <w:rFonts w:ascii="Wingdings" w:hAnsi="Wingdings" w:hint="default"/>
      </w:rPr>
    </w:lvl>
    <w:lvl w:ilvl="5" w:tplc="74D8E04E">
      <w:start w:val="1"/>
      <w:numFmt w:val="bullet"/>
      <w:lvlText w:val=""/>
      <w:lvlJc w:val="left"/>
      <w:pPr>
        <w:tabs>
          <w:tab w:val="num" w:pos="4274"/>
        </w:tabs>
        <w:ind w:left="4274" w:hanging="360"/>
      </w:pPr>
      <w:rPr>
        <w:rFonts w:ascii="Wingdings" w:hAnsi="Wingdings" w:hint="default"/>
      </w:rPr>
    </w:lvl>
    <w:lvl w:ilvl="6" w:tplc="B5C03F02">
      <w:start w:val="1"/>
      <w:numFmt w:val="bullet"/>
      <w:lvlText w:val=""/>
      <w:lvlJc w:val="left"/>
      <w:pPr>
        <w:tabs>
          <w:tab w:val="num" w:pos="4994"/>
        </w:tabs>
        <w:ind w:left="4994" w:hanging="360"/>
      </w:pPr>
      <w:rPr>
        <w:rFonts w:ascii="Wingdings" w:hAnsi="Wingdings" w:hint="default"/>
      </w:rPr>
    </w:lvl>
    <w:lvl w:ilvl="7" w:tplc="7F0A0F7C">
      <w:start w:val="1"/>
      <w:numFmt w:val="bullet"/>
      <w:lvlText w:val=""/>
      <w:lvlJc w:val="left"/>
      <w:pPr>
        <w:tabs>
          <w:tab w:val="num" w:pos="5714"/>
        </w:tabs>
        <w:ind w:left="5714" w:hanging="360"/>
      </w:pPr>
      <w:rPr>
        <w:rFonts w:ascii="Wingdings" w:hAnsi="Wingdings" w:hint="default"/>
      </w:rPr>
    </w:lvl>
    <w:lvl w:ilvl="8" w:tplc="88824C56">
      <w:start w:val="1"/>
      <w:numFmt w:val="bullet"/>
      <w:lvlText w:val=""/>
      <w:lvlJc w:val="left"/>
      <w:pPr>
        <w:tabs>
          <w:tab w:val="num" w:pos="6434"/>
        </w:tabs>
        <w:ind w:left="6434" w:hanging="360"/>
      </w:pPr>
      <w:rPr>
        <w:rFonts w:ascii="Wingdings" w:hAnsi="Wingdings" w:hint="default"/>
      </w:rPr>
    </w:lvl>
  </w:abstractNum>
  <w:abstractNum w:abstractNumId="15" w15:restartNumberingAfterBreak="0">
    <w:nsid w:val="0EB0159E"/>
    <w:multiLevelType w:val="hybridMultilevel"/>
    <w:tmpl w:val="82FEED7E"/>
    <w:lvl w:ilvl="0" w:tplc="5FC0CB4A">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0FA13F8C"/>
    <w:multiLevelType w:val="hybridMultilevel"/>
    <w:tmpl w:val="62304ABE"/>
    <w:lvl w:ilvl="0" w:tplc="B7360BE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6CC4712"/>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8" w15:restartNumberingAfterBreak="0">
    <w:nsid w:val="1A4B619A"/>
    <w:multiLevelType w:val="hybridMultilevel"/>
    <w:tmpl w:val="0086586C"/>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9" w15:restartNumberingAfterBreak="0">
    <w:nsid w:val="1E107195"/>
    <w:multiLevelType w:val="hybridMultilevel"/>
    <w:tmpl w:val="4C303096"/>
    <w:lvl w:ilvl="0" w:tplc="CF42A8E8">
      <w:start w:val="2"/>
      <w:numFmt w:val="bullet"/>
      <w:lvlText w:val=""/>
      <w:lvlJc w:val="left"/>
      <w:pPr>
        <w:tabs>
          <w:tab w:val="num" w:pos="482"/>
        </w:tabs>
        <w:ind w:left="482" w:hanging="482"/>
      </w:pPr>
      <w:rPr>
        <w:rFonts w:ascii="Wingdings" w:hAnsi="Wingdings" w:hint="default"/>
        <w:sz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20" w15:restartNumberingAfterBreak="0">
    <w:nsid w:val="202613EE"/>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1" w15:restartNumberingAfterBreak="0">
    <w:nsid w:val="22BC3A72"/>
    <w:multiLevelType w:val="hybridMultilevel"/>
    <w:tmpl w:val="F5D6CD0C"/>
    <w:lvl w:ilvl="0" w:tplc="FD94C152">
      <w:start w:val="1"/>
      <w:numFmt w:val="bullet"/>
      <w:lvlText w:val=""/>
      <w:lvlJc w:val="left"/>
      <w:pPr>
        <w:tabs>
          <w:tab w:val="num" w:pos="720"/>
        </w:tabs>
        <w:ind w:left="720" w:hanging="360"/>
      </w:pPr>
      <w:rPr>
        <w:rFonts w:ascii="Wingdings" w:hAnsi="Wingdings" w:hint="default"/>
        <w:sz w:val="16"/>
        <w:szCs w:val="16"/>
      </w:rPr>
    </w:lvl>
    <w:lvl w:ilvl="1" w:tplc="AB902026">
      <w:start w:val="1"/>
      <w:numFmt w:val="bullet"/>
      <w:lvlText w:val=""/>
      <w:lvlJc w:val="left"/>
      <w:pPr>
        <w:tabs>
          <w:tab w:val="num" w:pos="1440"/>
        </w:tabs>
        <w:ind w:left="1440" w:hanging="360"/>
      </w:pPr>
      <w:rPr>
        <w:rFonts w:ascii="Wingdings" w:hAnsi="Wingdings" w:hint="default"/>
      </w:rPr>
    </w:lvl>
    <w:lvl w:ilvl="2" w:tplc="999C7028">
      <w:start w:val="1"/>
      <w:numFmt w:val="bullet"/>
      <w:lvlText w:val=""/>
      <w:lvlJc w:val="left"/>
      <w:pPr>
        <w:tabs>
          <w:tab w:val="num" w:pos="2160"/>
        </w:tabs>
        <w:ind w:left="2160" w:hanging="360"/>
      </w:pPr>
      <w:rPr>
        <w:rFonts w:ascii="Wingdings" w:hAnsi="Wingdings" w:hint="default"/>
      </w:rPr>
    </w:lvl>
    <w:lvl w:ilvl="3" w:tplc="12360D76">
      <w:start w:val="1"/>
      <w:numFmt w:val="bullet"/>
      <w:lvlText w:val=""/>
      <w:lvlJc w:val="left"/>
      <w:pPr>
        <w:tabs>
          <w:tab w:val="num" w:pos="2880"/>
        </w:tabs>
        <w:ind w:left="2880" w:hanging="360"/>
      </w:pPr>
      <w:rPr>
        <w:rFonts w:ascii="Wingdings" w:hAnsi="Wingdings" w:hint="default"/>
      </w:rPr>
    </w:lvl>
    <w:lvl w:ilvl="4" w:tplc="B6AED568">
      <w:start w:val="1"/>
      <w:numFmt w:val="bullet"/>
      <w:lvlText w:val=""/>
      <w:lvlJc w:val="left"/>
      <w:pPr>
        <w:tabs>
          <w:tab w:val="num" w:pos="3600"/>
        </w:tabs>
        <w:ind w:left="3600" w:hanging="360"/>
      </w:pPr>
      <w:rPr>
        <w:rFonts w:ascii="Wingdings" w:hAnsi="Wingdings" w:hint="default"/>
      </w:rPr>
    </w:lvl>
    <w:lvl w:ilvl="5" w:tplc="74D8E04E">
      <w:start w:val="1"/>
      <w:numFmt w:val="bullet"/>
      <w:lvlText w:val=""/>
      <w:lvlJc w:val="left"/>
      <w:pPr>
        <w:tabs>
          <w:tab w:val="num" w:pos="4320"/>
        </w:tabs>
        <w:ind w:left="4320" w:hanging="360"/>
      </w:pPr>
      <w:rPr>
        <w:rFonts w:ascii="Wingdings" w:hAnsi="Wingdings" w:hint="default"/>
      </w:rPr>
    </w:lvl>
    <w:lvl w:ilvl="6" w:tplc="B5C03F02">
      <w:start w:val="1"/>
      <w:numFmt w:val="bullet"/>
      <w:lvlText w:val=""/>
      <w:lvlJc w:val="left"/>
      <w:pPr>
        <w:tabs>
          <w:tab w:val="num" w:pos="5040"/>
        </w:tabs>
        <w:ind w:left="5040" w:hanging="360"/>
      </w:pPr>
      <w:rPr>
        <w:rFonts w:ascii="Wingdings" w:hAnsi="Wingdings" w:hint="default"/>
      </w:rPr>
    </w:lvl>
    <w:lvl w:ilvl="7" w:tplc="7F0A0F7C">
      <w:start w:val="1"/>
      <w:numFmt w:val="bullet"/>
      <w:lvlText w:val=""/>
      <w:lvlJc w:val="left"/>
      <w:pPr>
        <w:tabs>
          <w:tab w:val="num" w:pos="5760"/>
        </w:tabs>
        <w:ind w:left="5760" w:hanging="360"/>
      </w:pPr>
      <w:rPr>
        <w:rFonts w:ascii="Wingdings" w:hAnsi="Wingdings" w:hint="default"/>
      </w:rPr>
    </w:lvl>
    <w:lvl w:ilvl="8" w:tplc="88824C56">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3B26FD"/>
    <w:multiLevelType w:val="hybridMultilevel"/>
    <w:tmpl w:val="F87AF542"/>
    <w:lvl w:ilvl="0" w:tplc="A9AC9AF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03064C3"/>
    <w:multiLevelType w:val="hybridMultilevel"/>
    <w:tmpl w:val="BC14CD8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0C375F2"/>
    <w:multiLevelType w:val="hybridMultilevel"/>
    <w:tmpl w:val="F87AF542"/>
    <w:lvl w:ilvl="0" w:tplc="A9AC9AF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3B75401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6" w15:restartNumberingAfterBreak="0">
    <w:nsid w:val="440B1F76"/>
    <w:multiLevelType w:val="hybridMultilevel"/>
    <w:tmpl w:val="39D62304"/>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7" w15:restartNumberingAfterBreak="0">
    <w:nsid w:val="47461097"/>
    <w:multiLevelType w:val="hybridMultilevel"/>
    <w:tmpl w:val="628647DA"/>
    <w:lvl w:ilvl="0" w:tplc="A9AC9AF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B5A1004"/>
    <w:multiLevelType w:val="hybridMultilevel"/>
    <w:tmpl w:val="FA72AB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2652D9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0" w15:restartNumberingAfterBreak="0">
    <w:nsid w:val="58DE154A"/>
    <w:multiLevelType w:val="hybridMultilevel"/>
    <w:tmpl w:val="F87AF542"/>
    <w:lvl w:ilvl="0" w:tplc="A9AC9AFA">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9234AD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2" w15:restartNumberingAfterBreak="0">
    <w:nsid w:val="59304954"/>
    <w:multiLevelType w:val="hybridMultilevel"/>
    <w:tmpl w:val="0F86C380"/>
    <w:lvl w:ilvl="0" w:tplc="9B8E3572">
      <w:start w:val="1"/>
      <w:numFmt w:val="decimal"/>
      <w:lvlText w:val="%1."/>
      <w:lvlJc w:val="left"/>
      <w:pPr>
        <w:ind w:left="480" w:hanging="480"/>
      </w:pPr>
      <w:rPr>
        <w:i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CAD30FB"/>
    <w:multiLevelType w:val="hybridMultilevel"/>
    <w:tmpl w:val="461AA82C"/>
    <w:lvl w:ilvl="0" w:tplc="DED42AE0">
      <w:start w:val="1"/>
      <w:numFmt w:val="decimal"/>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5D86DAB"/>
    <w:multiLevelType w:val="hybridMultilevel"/>
    <w:tmpl w:val="9ACE5332"/>
    <w:lvl w:ilvl="0" w:tplc="E78697DE">
      <w:start w:val="1"/>
      <w:numFmt w:val="lowerRoman"/>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5" w15:restartNumberingAfterBreak="0">
    <w:nsid w:val="6FA26CC0"/>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36" w15:restartNumberingAfterBreak="0">
    <w:nsid w:val="793B2643"/>
    <w:multiLevelType w:val="hybridMultilevel"/>
    <w:tmpl w:val="1D861AA4"/>
    <w:lvl w:ilvl="0" w:tplc="4546F23A">
      <w:start w:val="4"/>
      <w:numFmt w:val="decimal"/>
      <w:lvlText w:val="%1."/>
      <w:lvlJc w:val="left"/>
      <w:pPr>
        <w:tabs>
          <w:tab w:val="num" w:pos="2160"/>
        </w:tabs>
        <w:ind w:left="2160" w:hanging="1380"/>
      </w:pPr>
      <w:rPr>
        <w:rFonts w:hint="default"/>
      </w:rPr>
    </w:lvl>
    <w:lvl w:ilvl="1" w:tplc="04090019" w:tentative="1">
      <w:start w:val="1"/>
      <w:numFmt w:val="ideographTraditional"/>
      <w:lvlText w:val="%2、"/>
      <w:lvlJc w:val="left"/>
      <w:pPr>
        <w:tabs>
          <w:tab w:val="num" w:pos="1740"/>
        </w:tabs>
        <w:ind w:left="1740" w:hanging="480"/>
      </w:pPr>
    </w:lvl>
    <w:lvl w:ilvl="2" w:tplc="0409001B" w:tentative="1">
      <w:start w:val="1"/>
      <w:numFmt w:val="lowerRoman"/>
      <w:lvlText w:val="%3."/>
      <w:lvlJc w:val="right"/>
      <w:pPr>
        <w:tabs>
          <w:tab w:val="num" w:pos="2220"/>
        </w:tabs>
        <w:ind w:left="2220" w:hanging="480"/>
      </w:pPr>
    </w:lvl>
    <w:lvl w:ilvl="3" w:tplc="0409000F" w:tentative="1">
      <w:start w:val="1"/>
      <w:numFmt w:val="decimal"/>
      <w:lvlText w:val="%4."/>
      <w:lvlJc w:val="left"/>
      <w:pPr>
        <w:tabs>
          <w:tab w:val="num" w:pos="2700"/>
        </w:tabs>
        <w:ind w:left="2700" w:hanging="480"/>
      </w:pPr>
    </w:lvl>
    <w:lvl w:ilvl="4" w:tplc="04090019" w:tentative="1">
      <w:start w:val="1"/>
      <w:numFmt w:val="ideographTraditional"/>
      <w:lvlText w:val="%5、"/>
      <w:lvlJc w:val="left"/>
      <w:pPr>
        <w:tabs>
          <w:tab w:val="num" w:pos="3180"/>
        </w:tabs>
        <w:ind w:left="3180" w:hanging="480"/>
      </w:pPr>
    </w:lvl>
    <w:lvl w:ilvl="5" w:tplc="0409001B" w:tentative="1">
      <w:start w:val="1"/>
      <w:numFmt w:val="lowerRoman"/>
      <w:lvlText w:val="%6."/>
      <w:lvlJc w:val="right"/>
      <w:pPr>
        <w:tabs>
          <w:tab w:val="num" w:pos="3660"/>
        </w:tabs>
        <w:ind w:left="3660" w:hanging="480"/>
      </w:pPr>
    </w:lvl>
    <w:lvl w:ilvl="6" w:tplc="0409000F" w:tentative="1">
      <w:start w:val="1"/>
      <w:numFmt w:val="decimal"/>
      <w:lvlText w:val="%7."/>
      <w:lvlJc w:val="left"/>
      <w:pPr>
        <w:tabs>
          <w:tab w:val="num" w:pos="4140"/>
        </w:tabs>
        <w:ind w:left="4140" w:hanging="480"/>
      </w:pPr>
    </w:lvl>
    <w:lvl w:ilvl="7" w:tplc="04090019" w:tentative="1">
      <w:start w:val="1"/>
      <w:numFmt w:val="ideographTraditional"/>
      <w:lvlText w:val="%8、"/>
      <w:lvlJc w:val="left"/>
      <w:pPr>
        <w:tabs>
          <w:tab w:val="num" w:pos="4620"/>
        </w:tabs>
        <w:ind w:left="4620" w:hanging="480"/>
      </w:pPr>
    </w:lvl>
    <w:lvl w:ilvl="8" w:tplc="0409001B" w:tentative="1">
      <w:start w:val="1"/>
      <w:numFmt w:val="lowerRoman"/>
      <w:lvlText w:val="%9."/>
      <w:lvlJc w:val="right"/>
      <w:pPr>
        <w:tabs>
          <w:tab w:val="num" w:pos="5100"/>
        </w:tabs>
        <w:ind w:left="5100" w:hanging="480"/>
      </w:pPr>
    </w:lvl>
  </w:abstractNum>
  <w:abstractNum w:abstractNumId="37" w15:restartNumberingAfterBreak="0">
    <w:nsid w:val="7CC01824"/>
    <w:multiLevelType w:val="hybridMultilevel"/>
    <w:tmpl w:val="B68E1E00"/>
    <w:lvl w:ilvl="0" w:tplc="32766A12">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6"/>
  </w:num>
  <w:num w:numId="12">
    <w:abstractNumId w:val="26"/>
  </w:num>
  <w:num w:numId="13">
    <w:abstractNumId w:val="18"/>
  </w:num>
  <w:num w:numId="14">
    <w:abstractNumId w:val="19"/>
  </w:num>
  <w:num w:numId="15">
    <w:abstractNumId w:val="15"/>
  </w:num>
  <w:num w:numId="16">
    <w:abstractNumId w:val="37"/>
  </w:num>
  <w:num w:numId="17">
    <w:abstractNumId w:val="34"/>
  </w:num>
  <w:num w:numId="18">
    <w:abstractNumId w:val="11"/>
  </w:num>
  <w:num w:numId="19">
    <w:abstractNumId w:val="16"/>
  </w:num>
  <w:num w:numId="20">
    <w:abstractNumId w:val="32"/>
  </w:num>
  <w:num w:numId="21">
    <w:abstractNumId w:val="25"/>
  </w:num>
  <w:num w:numId="22">
    <w:abstractNumId w:val="10"/>
  </w:num>
  <w:num w:numId="23">
    <w:abstractNumId w:val="29"/>
  </w:num>
  <w:num w:numId="24">
    <w:abstractNumId w:val="35"/>
  </w:num>
  <w:num w:numId="25">
    <w:abstractNumId w:val="31"/>
  </w:num>
  <w:num w:numId="26">
    <w:abstractNumId w:val="20"/>
  </w:num>
  <w:num w:numId="27">
    <w:abstractNumId w:val="13"/>
  </w:num>
  <w:num w:numId="28">
    <w:abstractNumId w:val="17"/>
  </w:num>
  <w:num w:numId="29">
    <w:abstractNumId w:val="12"/>
  </w:num>
  <w:num w:numId="30">
    <w:abstractNumId w:val="23"/>
  </w:num>
  <w:num w:numId="31">
    <w:abstractNumId w:val="28"/>
  </w:num>
  <w:num w:numId="32">
    <w:abstractNumId w:val="33"/>
  </w:num>
  <w:num w:numId="33">
    <w:abstractNumId w:val="30"/>
  </w:num>
  <w:num w:numId="34">
    <w:abstractNumId w:val="22"/>
  </w:num>
  <w:num w:numId="35">
    <w:abstractNumId w:val="24"/>
  </w:num>
  <w:num w:numId="36">
    <w:abstractNumId w:val="27"/>
  </w:num>
  <w:num w:numId="37">
    <w:abstractNumId w:val="14"/>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intFractionalCharacterWidth/>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noLineBreaksAfter w:lang="zh-TW" w:val="([{‘“‵〈《「『【〔〝︵︷︹︻︽︿﹁﹃﹙﹛﹝（｛"/>
  <w:noLineBreaksBefore w:lang="zh-TW" w:val="!),.:;?]}·–—’”‥…‧′╴、。〉》」』】〕〞︰︱︳︴︶︸︺︼︾﹀﹂﹄﹏﹐﹑﹒﹔﹕﹖﹗﹚﹜﹞！），．：；？｜｝"/>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3F6"/>
    <w:rsid w:val="00004F3B"/>
    <w:rsid w:val="00005956"/>
    <w:rsid w:val="0002217B"/>
    <w:rsid w:val="00024874"/>
    <w:rsid w:val="00024AC8"/>
    <w:rsid w:val="0003373C"/>
    <w:rsid w:val="000367E9"/>
    <w:rsid w:val="00036D06"/>
    <w:rsid w:val="00051A1E"/>
    <w:rsid w:val="000728B7"/>
    <w:rsid w:val="0008146A"/>
    <w:rsid w:val="000816B1"/>
    <w:rsid w:val="00086BAE"/>
    <w:rsid w:val="00093027"/>
    <w:rsid w:val="00097B07"/>
    <w:rsid w:val="000A2FD2"/>
    <w:rsid w:val="000A3957"/>
    <w:rsid w:val="000A3FB2"/>
    <w:rsid w:val="000A6593"/>
    <w:rsid w:val="000B09AA"/>
    <w:rsid w:val="000B1723"/>
    <w:rsid w:val="000B628E"/>
    <w:rsid w:val="000C770C"/>
    <w:rsid w:val="000E7FD6"/>
    <w:rsid w:val="000F30D6"/>
    <w:rsid w:val="000F35D4"/>
    <w:rsid w:val="00105F67"/>
    <w:rsid w:val="00113E57"/>
    <w:rsid w:val="00114C45"/>
    <w:rsid w:val="001173C4"/>
    <w:rsid w:val="00117C10"/>
    <w:rsid w:val="00123420"/>
    <w:rsid w:val="0013646B"/>
    <w:rsid w:val="00142BEE"/>
    <w:rsid w:val="001468E0"/>
    <w:rsid w:val="00157956"/>
    <w:rsid w:val="00163A31"/>
    <w:rsid w:val="00163DC5"/>
    <w:rsid w:val="00166B0F"/>
    <w:rsid w:val="001701BC"/>
    <w:rsid w:val="001733CB"/>
    <w:rsid w:val="001739C0"/>
    <w:rsid w:val="001769AA"/>
    <w:rsid w:val="001857BD"/>
    <w:rsid w:val="00185F76"/>
    <w:rsid w:val="00187855"/>
    <w:rsid w:val="001A459F"/>
    <w:rsid w:val="001B56F2"/>
    <w:rsid w:val="001C6E9E"/>
    <w:rsid w:val="001D1299"/>
    <w:rsid w:val="001D20CA"/>
    <w:rsid w:val="001D3ADA"/>
    <w:rsid w:val="001D5804"/>
    <w:rsid w:val="001E1FF6"/>
    <w:rsid w:val="001E2B90"/>
    <w:rsid w:val="001E2EC7"/>
    <w:rsid w:val="001F14A1"/>
    <w:rsid w:val="001F2DF5"/>
    <w:rsid w:val="001F6233"/>
    <w:rsid w:val="00207E24"/>
    <w:rsid w:val="00216513"/>
    <w:rsid w:val="00233208"/>
    <w:rsid w:val="002404B6"/>
    <w:rsid w:val="002540BE"/>
    <w:rsid w:val="00254779"/>
    <w:rsid w:val="00261039"/>
    <w:rsid w:val="00261ED9"/>
    <w:rsid w:val="00265930"/>
    <w:rsid w:val="002754A3"/>
    <w:rsid w:val="002758FE"/>
    <w:rsid w:val="00276642"/>
    <w:rsid w:val="00285BCA"/>
    <w:rsid w:val="002868A4"/>
    <w:rsid w:val="00290EF5"/>
    <w:rsid w:val="00296738"/>
    <w:rsid w:val="00296D2B"/>
    <w:rsid w:val="002A1184"/>
    <w:rsid w:val="002B2D7F"/>
    <w:rsid w:val="002B5A9A"/>
    <w:rsid w:val="002D2591"/>
    <w:rsid w:val="002D652C"/>
    <w:rsid w:val="002D7E51"/>
    <w:rsid w:val="00300269"/>
    <w:rsid w:val="00303DE7"/>
    <w:rsid w:val="0030413F"/>
    <w:rsid w:val="00304D37"/>
    <w:rsid w:val="00314AEE"/>
    <w:rsid w:val="00314DE0"/>
    <w:rsid w:val="00315442"/>
    <w:rsid w:val="00320BC3"/>
    <w:rsid w:val="0033696D"/>
    <w:rsid w:val="003508E6"/>
    <w:rsid w:val="00352284"/>
    <w:rsid w:val="00360F1B"/>
    <w:rsid w:val="003667A4"/>
    <w:rsid w:val="003710BA"/>
    <w:rsid w:val="00380038"/>
    <w:rsid w:val="00383B9C"/>
    <w:rsid w:val="00384248"/>
    <w:rsid w:val="00394137"/>
    <w:rsid w:val="00395EE9"/>
    <w:rsid w:val="003A7C47"/>
    <w:rsid w:val="003B4FCE"/>
    <w:rsid w:val="003C5927"/>
    <w:rsid w:val="003D2316"/>
    <w:rsid w:val="003D2769"/>
    <w:rsid w:val="003E3999"/>
    <w:rsid w:val="003E6A86"/>
    <w:rsid w:val="003F6211"/>
    <w:rsid w:val="003F7FD4"/>
    <w:rsid w:val="00403482"/>
    <w:rsid w:val="004141B3"/>
    <w:rsid w:val="0041586F"/>
    <w:rsid w:val="004169FA"/>
    <w:rsid w:val="00423399"/>
    <w:rsid w:val="00425873"/>
    <w:rsid w:val="00426F71"/>
    <w:rsid w:val="004361FB"/>
    <w:rsid w:val="00441172"/>
    <w:rsid w:val="004502E2"/>
    <w:rsid w:val="004508AC"/>
    <w:rsid w:val="00454F83"/>
    <w:rsid w:val="004560D9"/>
    <w:rsid w:val="00456471"/>
    <w:rsid w:val="00460DF8"/>
    <w:rsid w:val="00464630"/>
    <w:rsid w:val="004716D0"/>
    <w:rsid w:val="00473334"/>
    <w:rsid w:val="00473885"/>
    <w:rsid w:val="00474C1A"/>
    <w:rsid w:val="004756A0"/>
    <w:rsid w:val="00482169"/>
    <w:rsid w:val="004902B9"/>
    <w:rsid w:val="00491EF5"/>
    <w:rsid w:val="004A06D0"/>
    <w:rsid w:val="004A082F"/>
    <w:rsid w:val="004A719A"/>
    <w:rsid w:val="004B601C"/>
    <w:rsid w:val="004C651E"/>
    <w:rsid w:val="004C7102"/>
    <w:rsid w:val="004D4DBB"/>
    <w:rsid w:val="004D5F60"/>
    <w:rsid w:val="004D6E93"/>
    <w:rsid w:val="004D71FF"/>
    <w:rsid w:val="004E6CA6"/>
    <w:rsid w:val="004F2704"/>
    <w:rsid w:val="004F3E65"/>
    <w:rsid w:val="004F3EF1"/>
    <w:rsid w:val="005006F6"/>
    <w:rsid w:val="005079E8"/>
    <w:rsid w:val="00516269"/>
    <w:rsid w:val="00516B2B"/>
    <w:rsid w:val="00522A48"/>
    <w:rsid w:val="005329DB"/>
    <w:rsid w:val="00556E1E"/>
    <w:rsid w:val="005646EC"/>
    <w:rsid w:val="0056474E"/>
    <w:rsid w:val="00566DD6"/>
    <w:rsid w:val="005726C6"/>
    <w:rsid w:val="00572ACE"/>
    <w:rsid w:val="00590836"/>
    <w:rsid w:val="005A0F6F"/>
    <w:rsid w:val="005A240E"/>
    <w:rsid w:val="005A3E56"/>
    <w:rsid w:val="005A6FE0"/>
    <w:rsid w:val="005B31E0"/>
    <w:rsid w:val="005D103A"/>
    <w:rsid w:val="005D685C"/>
    <w:rsid w:val="005E4AE2"/>
    <w:rsid w:val="005E4FD9"/>
    <w:rsid w:val="005E6A52"/>
    <w:rsid w:val="005F53BB"/>
    <w:rsid w:val="005F7E68"/>
    <w:rsid w:val="006007BE"/>
    <w:rsid w:val="00604705"/>
    <w:rsid w:val="00605CB5"/>
    <w:rsid w:val="00611890"/>
    <w:rsid w:val="00616E93"/>
    <w:rsid w:val="00625549"/>
    <w:rsid w:val="00626A50"/>
    <w:rsid w:val="006368CF"/>
    <w:rsid w:val="00645C30"/>
    <w:rsid w:val="00647F68"/>
    <w:rsid w:val="00651506"/>
    <w:rsid w:val="00651D18"/>
    <w:rsid w:val="00653E42"/>
    <w:rsid w:val="00654ED3"/>
    <w:rsid w:val="006655DE"/>
    <w:rsid w:val="00681552"/>
    <w:rsid w:val="00681CBD"/>
    <w:rsid w:val="00687426"/>
    <w:rsid w:val="00690DB0"/>
    <w:rsid w:val="0069249C"/>
    <w:rsid w:val="006B0827"/>
    <w:rsid w:val="006B3CB2"/>
    <w:rsid w:val="006B5AB2"/>
    <w:rsid w:val="006C30F9"/>
    <w:rsid w:val="006C7FFD"/>
    <w:rsid w:val="006D0F87"/>
    <w:rsid w:val="006E1594"/>
    <w:rsid w:val="006E7F95"/>
    <w:rsid w:val="007006F7"/>
    <w:rsid w:val="00700AE1"/>
    <w:rsid w:val="0071129C"/>
    <w:rsid w:val="0071314E"/>
    <w:rsid w:val="007315AB"/>
    <w:rsid w:val="00742D3D"/>
    <w:rsid w:val="00743A4C"/>
    <w:rsid w:val="0075334C"/>
    <w:rsid w:val="00757CAE"/>
    <w:rsid w:val="00764A95"/>
    <w:rsid w:val="00766F24"/>
    <w:rsid w:val="007716F4"/>
    <w:rsid w:val="007725B3"/>
    <w:rsid w:val="007728FE"/>
    <w:rsid w:val="00774405"/>
    <w:rsid w:val="00786FC1"/>
    <w:rsid w:val="00790A98"/>
    <w:rsid w:val="00796A4D"/>
    <w:rsid w:val="007B71B2"/>
    <w:rsid w:val="007C05B6"/>
    <w:rsid w:val="007C751C"/>
    <w:rsid w:val="007C7CDA"/>
    <w:rsid w:val="007D57A2"/>
    <w:rsid w:val="007E2700"/>
    <w:rsid w:val="007F2B75"/>
    <w:rsid w:val="007F70D1"/>
    <w:rsid w:val="0082030C"/>
    <w:rsid w:val="00822827"/>
    <w:rsid w:val="00822FAA"/>
    <w:rsid w:val="008300DE"/>
    <w:rsid w:val="0083022A"/>
    <w:rsid w:val="00830D16"/>
    <w:rsid w:val="00832EBE"/>
    <w:rsid w:val="0084364C"/>
    <w:rsid w:val="00850461"/>
    <w:rsid w:val="00864CE0"/>
    <w:rsid w:val="00864F8B"/>
    <w:rsid w:val="0086509C"/>
    <w:rsid w:val="00874C17"/>
    <w:rsid w:val="00874E71"/>
    <w:rsid w:val="00876E50"/>
    <w:rsid w:val="00880EDD"/>
    <w:rsid w:val="008830CF"/>
    <w:rsid w:val="00883E88"/>
    <w:rsid w:val="008908BC"/>
    <w:rsid w:val="00895173"/>
    <w:rsid w:val="0089739D"/>
    <w:rsid w:val="008A0D0E"/>
    <w:rsid w:val="008A3B6F"/>
    <w:rsid w:val="008A580D"/>
    <w:rsid w:val="008B3461"/>
    <w:rsid w:val="008B7EFB"/>
    <w:rsid w:val="008C46A9"/>
    <w:rsid w:val="008C64C2"/>
    <w:rsid w:val="008C6766"/>
    <w:rsid w:val="008D095E"/>
    <w:rsid w:val="008D4D48"/>
    <w:rsid w:val="008D578E"/>
    <w:rsid w:val="008D69CE"/>
    <w:rsid w:val="008E7FB6"/>
    <w:rsid w:val="00900FB3"/>
    <w:rsid w:val="0090242B"/>
    <w:rsid w:val="0090429B"/>
    <w:rsid w:val="0091219C"/>
    <w:rsid w:val="0091257C"/>
    <w:rsid w:val="00913483"/>
    <w:rsid w:val="00913B5A"/>
    <w:rsid w:val="0091432F"/>
    <w:rsid w:val="00914E74"/>
    <w:rsid w:val="0091541C"/>
    <w:rsid w:val="00925E6A"/>
    <w:rsid w:val="00927064"/>
    <w:rsid w:val="00930A09"/>
    <w:rsid w:val="00932161"/>
    <w:rsid w:val="009330CE"/>
    <w:rsid w:val="009633F6"/>
    <w:rsid w:val="0096764D"/>
    <w:rsid w:val="009676ED"/>
    <w:rsid w:val="0097158F"/>
    <w:rsid w:val="0097474C"/>
    <w:rsid w:val="0098094C"/>
    <w:rsid w:val="00981608"/>
    <w:rsid w:val="00984476"/>
    <w:rsid w:val="009874EF"/>
    <w:rsid w:val="00991776"/>
    <w:rsid w:val="009C50B5"/>
    <w:rsid w:val="009E0805"/>
    <w:rsid w:val="009E5D2C"/>
    <w:rsid w:val="009F5CBB"/>
    <w:rsid w:val="00A0520E"/>
    <w:rsid w:val="00A10016"/>
    <w:rsid w:val="00A111BA"/>
    <w:rsid w:val="00A115EB"/>
    <w:rsid w:val="00A21972"/>
    <w:rsid w:val="00A22BC6"/>
    <w:rsid w:val="00A334E4"/>
    <w:rsid w:val="00A34127"/>
    <w:rsid w:val="00A352C7"/>
    <w:rsid w:val="00A4147A"/>
    <w:rsid w:val="00A44574"/>
    <w:rsid w:val="00A52D3E"/>
    <w:rsid w:val="00A53DF4"/>
    <w:rsid w:val="00A80E39"/>
    <w:rsid w:val="00A831E8"/>
    <w:rsid w:val="00A83AC5"/>
    <w:rsid w:val="00A946BB"/>
    <w:rsid w:val="00AB3A91"/>
    <w:rsid w:val="00AC562C"/>
    <w:rsid w:val="00AD2480"/>
    <w:rsid w:val="00AD3EBF"/>
    <w:rsid w:val="00AE3840"/>
    <w:rsid w:val="00AE54AC"/>
    <w:rsid w:val="00AE5D3B"/>
    <w:rsid w:val="00AF1CCE"/>
    <w:rsid w:val="00AF2D2A"/>
    <w:rsid w:val="00AF472A"/>
    <w:rsid w:val="00B01373"/>
    <w:rsid w:val="00B05930"/>
    <w:rsid w:val="00B06715"/>
    <w:rsid w:val="00B10DBF"/>
    <w:rsid w:val="00B114E6"/>
    <w:rsid w:val="00B13460"/>
    <w:rsid w:val="00B17B78"/>
    <w:rsid w:val="00B20284"/>
    <w:rsid w:val="00B226A1"/>
    <w:rsid w:val="00B2796E"/>
    <w:rsid w:val="00B27CB7"/>
    <w:rsid w:val="00B44F33"/>
    <w:rsid w:val="00B56D97"/>
    <w:rsid w:val="00B65B6A"/>
    <w:rsid w:val="00B6745F"/>
    <w:rsid w:val="00B74723"/>
    <w:rsid w:val="00B757BE"/>
    <w:rsid w:val="00B80C73"/>
    <w:rsid w:val="00B85152"/>
    <w:rsid w:val="00B90E9F"/>
    <w:rsid w:val="00BA3F6D"/>
    <w:rsid w:val="00BA4094"/>
    <w:rsid w:val="00BA654F"/>
    <w:rsid w:val="00BB0385"/>
    <w:rsid w:val="00BB3A48"/>
    <w:rsid w:val="00BB6F5B"/>
    <w:rsid w:val="00BC5D9D"/>
    <w:rsid w:val="00BD1009"/>
    <w:rsid w:val="00BE7096"/>
    <w:rsid w:val="00BF526D"/>
    <w:rsid w:val="00C01C35"/>
    <w:rsid w:val="00C04FEA"/>
    <w:rsid w:val="00C1207D"/>
    <w:rsid w:val="00C1336F"/>
    <w:rsid w:val="00C215A9"/>
    <w:rsid w:val="00C3323D"/>
    <w:rsid w:val="00C34063"/>
    <w:rsid w:val="00C4060F"/>
    <w:rsid w:val="00C42513"/>
    <w:rsid w:val="00C501A3"/>
    <w:rsid w:val="00C51C17"/>
    <w:rsid w:val="00C63F35"/>
    <w:rsid w:val="00C67DAD"/>
    <w:rsid w:val="00C70CB1"/>
    <w:rsid w:val="00C7259F"/>
    <w:rsid w:val="00C81482"/>
    <w:rsid w:val="00C849EF"/>
    <w:rsid w:val="00C84ED8"/>
    <w:rsid w:val="00C96C11"/>
    <w:rsid w:val="00C97C03"/>
    <w:rsid w:val="00CA1D60"/>
    <w:rsid w:val="00CA654F"/>
    <w:rsid w:val="00CC4DB9"/>
    <w:rsid w:val="00CD2FC3"/>
    <w:rsid w:val="00CD543D"/>
    <w:rsid w:val="00CE1FFA"/>
    <w:rsid w:val="00CE632F"/>
    <w:rsid w:val="00CE7176"/>
    <w:rsid w:val="00CF10A6"/>
    <w:rsid w:val="00CF14C5"/>
    <w:rsid w:val="00D01A42"/>
    <w:rsid w:val="00D03EB9"/>
    <w:rsid w:val="00D053AD"/>
    <w:rsid w:val="00D336D9"/>
    <w:rsid w:val="00D40B03"/>
    <w:rsid w:val="00D4293B"/>
    <w:rsid w:val="00D462A7"/>
    <w:rsid w:val="00D53657"/>
    <w:rsid w:val="00D60A86"/>
    <w:rsid w:val="00D60BB4"/>
    <w:rsid w:val="00D649EE"/>
    <w:rsid w:val="00D65BA7"/>
    <w:rsid w:val="00D74A87"/>
    <w:rsid w:val="00D820D8"/>
    <w:rsid w:val="00D95170"/>
    <w:rsid w:val="00DB266C"/>
    <w:rsid w:val="00DB32C7"/>
    <w:rsid w:val="00DC00CE"/>
    <w:rsid w:val="00DC14BE"/>
    <w:rsid w:val="00DE05DA"/>
    <w:rsid w:val="00DE316B"/>
    <w:rsid w:val="00DE6706"/>
    <w:rsid w:val="00DF1AD0"/>
    <w:rsid w:val="00DF4C11"/>
    <w:rsid w:val="00DF67B4"/>
    <w:rsid w:val="00E1751F"/>
    <w:rsid w:val="00E308C7"/>
    <w:rsid w:val="00E35578"/>
    <w:rsid w:val="00E4173C"/>
    <w:rsid w:val="00E42B12"/>
    <w:rsid w:val="00E4472F"/>
    <w:rsid w:val="00E44913"/>
    <w:rsid w:val="00E45B53"/>
    <w:rsid w:val="00E47771"/>
    <w:rsid w:val="00E53510"/>
    <w:rsid w:val="00E671E1"/>
    <w:rsid w:val="00E733AD"/>
    <w:rsid w:val="00E8114E"/>
    <w:rsid w:val="00E82048"/>
    <w:rsid w:val="00E843AC"/>
    <w:rsid w:val="00E877C0"/>
    <w:rsid w:val="00E9248D"/>
    <w:rsid w:val="00E92861"/>
    <w:rsid w:val="00EB0E6C"/>
    <w:rsid w:val="00EB2EBF"/>
    <w:rsid w:val="00EC1B0A"/>
    <w:rsid w:val="00ED7AF4"/>
    <w:rsid w:val="00EE02AE"/>
    <w:rsid w:val="00EE30B3"/>
    <w:rsid w:val="00EF2726"/>
    <w:rsid w:val="00EF3515"/>
    <w:rsid w:val="00EF5225"/>
    <w:rsid w:val="00EF68C0"/>
    <w:rsid w:val="00F04FAA"/>
    <w:rsid w:val="00F06826"/>
    <w:rsid w:val="00F06B12"/>
    <w:rsid w:val="00F136CD"/>
    <w:rsid w:val="00F22086"/>
    <w:rsid w:val="00F22EC9"/>
    <w:rsid w:val="00F25218"/>
    <w:rsid w:val="00F25746"/>
    <w:rsid w:val="00F27C74"/>
    <w:rsid w:val="00F35648"/>
    <w:rsid w:val="00F546A4"/>
    <w:rsid w:val="00F5519D"/>
    <w:rsid w:val="00F63712"/>
    <w:rsid w:val="00F65B29"/>
    <w:rsid w:val="00F668AD"/>
    <w:rsid w:val="00F67D1D"/>
    <w:rsid w:val="00F733DA"/>
    <w:rsid w:val="00F8424D"/>
    <w:rsid w:val="00F84EFA"/>
    <w:rsid w:val="00FA6150"/>
    <w:rsid w:val="00FB3DD3"/>
    <w:rsid w:val="00FB4937"/>
    <w:rsid w:val="00FC1F37"/>
    <w:rsid w:val="00FC2680"/>
    <w:rsid w:val="00FC44D6"/>
    <w:rsid w:val="00FC5D22"/>
    <w:rsid w:val="00FC7877"/>
    <w:rsid w:val="00FD51D8"/>
    <w:rsid w:val="00FD69BC"/>
    <w:rsid w:val="00FE76E8"/>
    <w:rsid w:val="00FF71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86A0EE"/>
  <w15:docId w15:val="{1F729239-9741-4BD6-8898-A1420D15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overflowPunct w:val="0"/>
      <w:autoSpaceDE w:val="0"/>
      <w:autoSpaceDN w:val="0"/>
      <w:adjustRightInd w:val="0"/>
      <w:textAlignment w:val="baseline"/>
    </w:pPr>
    <w:rPr>
      <w:rFonts w:eastAsia="細明體"/>
      <w:lang w:val="en-GB"/>
    </w:rPr>
  </w:style>
  <w:style w:type="paragraph" w:styleId="1">
    <w:name w:val="heading 1"/>
    <w:basedOn w:val="a1"/>
    <w:next w:val="a1"/>
    <w:qFormat/>
    <w:pPr>
      <w:keepNext/>
      <w:ind w:left="720" w:right="612"/>
      <w:jc w:val="center"/>
      <w:outlineLvl w:val="0"/>
    </w:pPr>
    <w:rPr>
      <w:b/>
      <w:sz w:val="28"/>
      <w:lang w:val="en-US"/>
    </w:rPr>
  </w:style>
  <w:style w:type="paragraph" w:styleId="21">
    <w:name w:val="heading 2"/>
    <w:basedOn w:val="a1"/>
    <w:next w:val="a2"/>
    <w:qFormat/>
    <w:pPr>
      <w:keepNext/>
      <w:spacing w:before="156" w:line="240" w:lineRule="atLeast"/>
      <w:outlineLvl w:val="1"/>
    </w:pPr>
    <w:rPr>
      <w:b/>
      <w:i/>
      <w:sz w:val="23"/>
    </w:rPr>
  </w:style>
  <w:style w:type="paragraph" w:styleId="31">
    <w:name w:val="heading 3"/>
    <w:basedOn w:val="a1"/>
    <w:next w:val="a2"/>
    <w:qFormat/>
    <w:pPr>
      <w:keepNext/>
      <w:spacing w:before="240" w:line="240" w:lineRule="atLeast"/>
      <w:ind w:right="-101"/>
      <w:outlineLvl w:val="2"/>
    </w:pPr>
    <w:rPr>
      <w:b/>
      <w:i/>
      <w:sz w:val="23"/>
    </w:rPr>
  </w:style>
  <w:style w:type="paragraph" w:styleId="41">
    <w:name w:val="heading 4"/>
    <w:basedOn w:val="a1"/>
    <w:next w:val="a2"/>
    <w:qFormat/>
    <w:pPr>
      <w:keepNext/>
      <w:spacing w:before="156" w:line="240" w:lineRule="atLeast"/>
      <w:outlineLvl w:val="3"/>
    </w:pPr>
    <w:rPr>
      <w:b/>
      <w:i/>
    </w:rPr>
  </w:style>
  <w:style w:type="paragraph" w:styleId="51">
    <w:name w:val="heading 5"/>
    <w:basedOn w:val="a1"/>
    <w:next w:val="a2"/>
    <w:qFormat/>
    <w:pPr>
      <w:keepNext/>
      <w:tabs>
        <w:tab w:val="center" w:pos="6480"/>
      </w:tabs>
      <w:ind w:left="720" w:right="612"/>
      <w:jc w:val="both"/>
      <w:outlineLvl w:val="4"/>
    </w:pPr>
    <w:rPr>
      <w:sz w:val="28"/>
      <w:u w:val="single"/>
    </w:rPr>
  </w:style>
  <w:style w:type="paragraph" w:styleId="6">
    <w:name w:val="heading 6"/>
    <w:basedOn w:val="a1"/>
    <w:next w:val="a2"/>
    <w:qFormat/>
    <w:pPr>
      <w:keepNext/>
      <w:ind w:left="720" w:right="612"/>
      <w:jc w:val="center"/>
      <w:outlineLvl w:val="5"/>
    </w:pPr>
    <w:rPr>
      <w:b/>
      <w:sz w:val="28"/>
      <w:u w:val="single"/>
      <w:lang w:val="en-US"/>
    </w:rPr>
  </w:style>
  <w:style w:type="paragraph" w:styleId="7">
    <w:name w:val="heading 7"/>
    <w:basedOn w:val="a1"/>
    <w:next w:val="a2"/>
    <w:qFormat/>
    <w:pPr>
      <w:keepNext/>
      <w:spacing w:line="720" w:lineRule="auto"/>
      <w:ind w:left="851"/>
      <w:outlineLvl w:val="6"/>
    </w:pPr>
    <w:rPr>
      <w:rFonts w:ascii="Arial" w:eastAsia="新細明體" w:hAnsi="Arial"/>
      <w:b/>
      <w:sz w:val="36"/>
    </w:rPr>
  </w:style>
  <w:style w:type="paragraph" w:styleId="8">
    <w:name w:val="heading 8"/>
    <w:basedOn w:val="a1"/>
    <w:next w:val="a2"/>
    <w:qFormat/>
    <w:pPr>
      <w:keepNext/>
      <w:spacing w:line="720" w:lineRule="auto"/>
      <w:ind w:left="851"/>
      <w:outlineLvl w:val="7"/>
    </w:pPr>
    <w:rPr>
      <w:rFonts w:ascii="Arial" w:eastAsia="新細明體" w:hAnsi="Arial"/>
      <w:sz w:val="36"/>
    </w:rPr>
  </w:style>
  <w:style w:type="paragraph" w:styleId="9">
    <w:name w:val="heading 9"/>
    <w:basedOn w:val="a1"/>
    <w:next w:val="a2"/>
    <w:qFormat/>
    <w:pPr>
      <w:keepNext/>
      <w:spacing w:line="720" w:lineRule="auto"/>
      <w:ind w:left="851"/>
      <w:outlineLvl w:val="8"/>
    </w:pPr>
    <w:rPr>
      <w:rFonts w:ascii="Arial" w:eastAsia="新細明體" w:hAnsi="Arial"/>
      <w:sz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ubject">
    <w:name w:val="Subject"/>
    <w:basedOn w:val="a1"/>
    <w:pPr>
      <w:spacing w:before="60" w:after="60"/>
    </w:pPr>
  </w:style>
  <w:style w:type="paragraph" w:styleId="a6">
    <w:name w:val="Date"/>
    <w:basedOn w:val="a1"/>
    <w:pPr>
      <w:spacing w:before="60" w:after="60"/>
    </w:pPr>
  </w:style>
  <w:style w:type="paragraph" w:customStyle="1" w:styleId="To">
    <w:name w:val="To"/>
    <w:basedOn w:val="a1"/>
    <w:pPr>
      <w:spacing w:before="60" w:after="60"/>
    </w:pPr>
  </w:style>
  <w:style w:type="paragraph" w:customStyle="1" w:styleId="From">
    <w:name w:val="From"/>
    <w:basedOn w:val="a1"/>
    <w:pPr>
      <w:spacing w:before="60" w:after="60"/>
    </w:pPr>
  </w:style>
  <w:style w:type="paragraph" w:styleId="a7">
    <w:name w:val="Title"/>
    <w:basedOn w:val="a1"/>
    <w:qFormat/>
    <w:rPr>
      <w:b/>
      <w:sz w:val="24"/>
    </w:rPr>
  </w:style>
  <w:style w:type="paragraph" w:customStyle="1" w:styleId="CopyList">
    <w:name w:val="CopyList"/>
    <w:basedOn w:val="a1"/>
    <w:pPr>
      <w:tabs>
        <w:tab w:val="left" w:pos="504"/>
      </w:tabs>
      <w:spacing w:before="360"/>
      <w:ind w:left="504" w:hanging="504"/>
    </w:pPr>
  </w:style>
  <w:style w:type="paragraph" w:styleId="a8">
    <w:name w:val="header"/>
    <w:basedOn w:val="a1"/>
    <w:pPr>
      <w:tabs>
        <w:tab w:val="center" w:pos="4320"/>
        <w:tab w:val="right" w:pos="8640"/>
      </w:tabs>
    </w:pPr>
  </w:style>
  <w:style w:type="paragraph" w:styleId="a9">
    <w:name w:val="footer"/>
    <w:basedOn w:val="a1"/>
    <w:link w:val="aa"/>
    <w:uiPriority w:val="99"/>
    <w:pPr>
      <w:tabs>
        <w:tab w:val="center" w:pos="4320"/>
        <w:tab w:val="right" w:pos="8640"/>
      </w:tabs>
    </w:pPr>
  </w:style>
  <w:style w:type="paragraph" w:styleId="a2">
    <w:name w:val="Normal Indent"/>
    <w:basedOn w:val="a1"/>
    <w:pPr>
      <w:ind w:left="480"/>
    </w:pPr>
  </w:style>
  <w:style w:type="paragraph" w:styleId="ab">
    <w:name w:val="Block Text"/>
    <w:basedOn w:val="a1"/>
    <w:pPr>
      <w:tabs>
        <w:tab w:val="left" w:pos="2160"/>
      </w:tabs>
      <w:ind w:left="720" w:right="612"/>
      <w:jc w:val="both"/>
    </w:pPr>
    <w:rPr>
      <w:sz w:val="28"/>
    </w:rPr>
  </w:style>
  <w:style w:type="paragraph" w:styleId="ac">
    <w:name w:val="Plain Text"/>
    <w:basedOn w:val="a1"/>
    <w:rPr>
      <w:rFonts w:ascii="細明體" w:hAnsi="Courier New"/>
      <w:sz w:val="24"/>
    </w:rPr>
  </w:style>
  <w:style w:type="paragraph" w:styleId="ad">
    <w:name w:val="Document Map"/>
    <w:basedOn w:val="a1"/>
    <w:semiHidden/>
    <w:pPr>
      <w:shd w:val="clear" w:color="auto" w:fill="000080"/>
    </w:pPr>
    <w:rPr>
      <w:rFonts w:ascii="Arial" w:eastAsia="新細明體" w:hAnsi="Arial"/>
    </w:rPr>
  </w:style>
  <w:style w:type="paragraph" w:styleId="ae">
    <w:name w:val="macro"/>
    <w:semiHidden/>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textAlignment w:val="baseline"/>
    </w:pPr>
    <w:rPr>
      <w:rFonts w:ascii="Courier New" w:hAnsi="Courier New"/>
      <w:sz w:val="24"/>
      <w:lang w:val="en-GB"/>
    </w:rPr>
  </w:style>
  <w:style w:type="paragraph" w:styleId="af">
    <w:name w:val="Body Text"/>
    <w:basedOn w:val="a1"/>
    <w:pPr>
      <w:spacing w:after="120"/>
    </w:pPr>
  </w:style>
  <w:style w:type="paragraph" w:styleId="22">
    <w:name w:val="Body Text 2"/>
    <w:basedOn w:val="a1"/>
    <w:pPr>
      <w:spacing w:after="120" w:line="480" w:lineRule="auto"/>
    </w:pPr>
  </w:style>
  <w:style w:type="paragraph" w:styleId="32">
    <w:name w:val="Body Text 3"/>
    <w:basedOn w:val="a1"/>
    <w:pPr>
      <w:spacing w:after="120"/>
    </w:pPr>
    <w:rPr>
      <w:sz w:val="16"/>
    </w:rPr>
  </w:style>
  <w:style w:type="paragraph" w:styleId="af0">
    <w:name w:val="Body Text First Indent"/>
    <w:basedOn w:val="af"/>
    <w:pPr>
      <w:ind w:firstLine="210"/>
    </w:pPr>
  </w:style>
  <w:style w:type="paragraph" w:styleId="af1">
    <w:name w:val="Body Text Indent"/>
    <w:basedOn w:val="a1"/>
    <w:pPr>
      <w:spacing w:after="120"/>
      <w:ind w:left="480"/>
    </w:pPr>
  </w:style>
  <w:style w:type="paragraph" w:styleId="23">
    <w:name w:val="Body Text First Indent 2"/>
    <w:basedOn w:val="af1"/>
    <w:pPr>
      <w:ind w:firstLine="210"/>
    </w:pPr>
  </w:style>
  <w:style w:type="paragraph" w:styleId="24">
    <w:name w:val="Body Text Indent 2"/>
    <w:basedOn w:val="a1"/>
    <w:pPr>
      <w:spacing w:after="120" w:line="480" w:lineRule="auto"/>
      <w:ind w:left="480"/>
    </w:pPr>
  </w:style>
  <w:style w:type="paragraph" w:styleId="33">
    <w:name w:val="Body Text Indent 3"/>
    <w:basedOn w:val="a1"/>
    <w:pPr>
      <w:spacing w:after="120"/>
      <w:ind w:left="480"/>
    </w:pPr>
    <w:rPr>
      <w:sz w:val="16"/>
    </w:rPr>
  </w:style>
  <w:style w:type="paragraph" w:styleId="10">
    <w:name w:val="toc 1"/>
    <w:basedOn w:val="a1"/>
    <w:next w:val="a1"/>
    <w:autoRedefine/>
    <w:semiHidden/>
  </w:style>
  <w:style w:type="paragraph" w:styleId="25">
    <w:name w:val="toc 2"/>
    <w:basedOn w:val="a1"/>
    <w:next w:val="a1"/>
    <w:autoRedefine/>
    <w:semiHidden/>
    <w:pPr>
      <w:ind w:left="480"/>
    </w:pPr>
  </w:style>
  <w:style w:type="paragraph" w:styleId="34">
    <w:name w:val="toc 3"/>
    <w:basedOn w:val="a1"/>
    <w:next w:val="a1"/>
    <w:autoRedefine/>
    <w:semiHidden/>
    <w:pPr>
      <w:ind w:left="960"/>
    </w:pPr>
  </w:style>
  <w:style w:type="paragraph" w:styleId="42">
    <w:name w:val="toc 4"/>
    <w:basedOn w:val="a1"/>
    <w:next w:val="a1"/>
    <w:autoRedefine/>
    <w:semiHidden/>
    <w:pPr>
      <w:ind w:left="1440"/>
    </w:pPr>
  </w:style>
  <w:style w:type="paragraph" w:styleId="52">
    <w:name w:val="toc 5"/>
    <w:basedOn w:val="a1"/>
    <w:next w:val="a1"/>
    <w:autoRedefine/>
    <w:semiHidden/>
    <w:pPr>
      <w:ind w:left="1920"/>
    </w:pPr>
  </w:style>
  <w:style w:type="paragraph" w:styleId="60">
    <w:name w:val="toc 6"/>
    <w:basedOn w:val="a1"/>
    <w:next w:val="a1"/>
    <w:autoRedefine/>
    <w:semiHidden/>
    <w:pPr>
      <w:ind w:left="2400"/>
    </w:pPr>
  </w:style>
  <w:style w:type="paragraph" w:styleId="70">
    <w:name w:val="toc 7"/>
    <w:basedOn w:val="a1"/>
    <w:next w:val="a1"/>
    <w:autoRedefine/>
    <w:semiHidden/>
    <w:pPr>
      <w:ind w:left="2880"/>
    </w:pPr>
  </w:style>
  <w:style w:type="paragraph" w:styleId="80">
    <w:name w:val="toc 8"/>
    <w:basedOn w:val="a1"/>
    <w:next w:val="a1"/>
    <w:autoRedefine/>
    <w:semiHidden/>
    <w:pPr>
      <w:ind w:left="3360"/>
    </w:pPr>
  </w:style>
  <w:style w:type="paragraph" w:styleId="90">
    <w:name w:val="toc 9"/>
    <w:basedOn w:val="a1"/>
    <w:next w:val="a1"/>
    <w:autoRedefine/>
    <w:semiHidden/>
    <w:pPr>
      <w:ind w:left="3840"/>
    </w:pPr>
  </w:style>
  <w:style w:type="paragraph" w:styleId="af2">
    <w:name w:val="envelope address"/>
    <w:basedOn w:val="a1"/>
    <w:pPr>
      <w:framePr w:w="7920" w:h="1980" w:hRule="exact" w:hSpace="180" w:wrap="auto" w:hAnchor="page" w:xAlign="center" w:yAlign="bottom"/>
      <w:snapToGrid w:val="0"/>
      <w:ind w:left="2880"/>
    </w:pPr>
    <w:rPr>
      <w:rFonts w:ascii="Arial" w:hAnsi="Arial"/>
      <w:sz w:val="24"/>
    </w:rPr>
  </w:style>
  <w:style w:type="paragraph" w:styleId="af3">
    <w:name w:val="table of authorities"/>
    <w:basedOn w:val="a1"/>
    <w:next w:val="a1"/>
    <w:semiHidden/>
    <w:pPr>
      <w:ind w:left="480"/>
    </w:pPr>
  </w:style>
  <w:style w:type="paragraph" w:styleId="af4">
    <w:name w:val="toa heading"/>
    <w:basedOn w:val="a1"/>
    <w:next w:val="a1"/>
    <w:semiHidden/>
    <w:pPr>
      <w:spacing w:before="120"/>
    </w:pPr>
    <w:rPr>
      <w:rFonts w:ascii="Arial" w:eastAsia="新細明體" w:hAnsi="Arial"/>
      <w:sz w:val="24"/>
    </w:rPr>
  </w:style>
  <w:style w:type="paragraph" w:styleId="11">
    <w:name w:val="index 1"/>
    <w:basedOn w:val="a1"/>
    <w:next w:val="a1"/>
    <w:autoRedefine/>
    <w:semiHidden/>
  </w:style>
  <w:style w:type="paragraph" w:styleId="26">
    <w:name w:val="index 2"/>
    <w:basedOn w:val="a1"/>
    <w:next w:val="a1"/>
    <w:autoRedefine/>
    <w:semiHidden/>
    <w:pPr>
      <w:ind w:left="480"/>
    </w:pPr>
  </w:style>
  <w:style w:type="paragraph" w:styleId="35">
    <w:name w:val="index 3"/>
    <w:basedOn w:val="a1"/>
    <w:next w:val="a1"/>
    <w:autoRedefine/>
    <w:semiHidden/>
    <w:pPr>
      <w:ind w:left="960"/>
    </w:pPr>
  </w:style>
  <w:style w:type="paragraph" w:styleId="43">
    <w:name w:val="index 4"/>
    <w:basedOn w:val="a1"/>
    <w:next w:val="a1"/>
    <w:autoRedefine/>
    <w:semiHidden/>
    <w:pPr>
      <w:ind w:left="1440"/>
    </w:pPr>
  </w:style>
  <w:style w:type="paragraph" w:styleId="53">
    <w:name w:val="index 5"/>
    <w:basedOn w:val="a1"/>
    <w:next w:val="a1"/>
    <w:autoRedefine/>
    <w:semiHidden/>
    <w:pPr>
      <w:ind w:left="1920"/>
    </w:pPr>
  </w:style>
  <w:style w:type="paragraph" w:styleId="61">
    <w:name w:val="index 6"/>
    <w:basedOn w:val="a1"/>
    <w:next w:val="a1"/>
    <w:autoRedefine/>
    <w:semiHidden/>
    <w:pPr>
      <w:ind w:left="2400"/>
    </w:pPr>
  </w:style>
  <w:style w:type="paragraph" w:styleId="71">
    <w:name w:val="index 7"/>
    <w:basedOn w:val="a1"/>
    <w:next w:val="a1"/>
    <w:autoRedefine/>
    <w:semiHidden/>
    <w:pPr>
      <w:ind w:left="2880"/>
    </w:pPr>
  </w:style>
  <w:style w:type="paragraph" w:styleId="81">
    <w:name w:val="index 8"/>
    <w:basedOn w:val="a1"/>
    <w:next w:val="a1"/>
    <w:autoRedefine/>
    <w:semiHidden/>
    <w:pPr>
      <w:ind w:left="3360"/>
    </w:pPr>
  </w:style>
  <w:style w:type="paragraph" w:styleId="91">
    <w:name w:val="index 9"/>
    <w:basedOn w:val="a1"/>
    <w:next w:val="a1"/>
    <w:autoRedefine/>
    <w:semiHidden/>
    <w:pPr>
      <w:ind w:left="3840"/>
    </w:pPr>
  </w:style>
  <w:style w:type="paragraph" w:styleId="af5">
    <w:name w:val="index heading"/>
    <w:basedOn w:val="a1"/>
    <w:next w:val="11"/>
    <w:semiHidden/>
    <w:rPr>
      <w:rFonts w:ascii="Arial" w:hAnsi="Arial"/>
      <w:b/>
    </w:rPr>
  </w:style>
  <w:style w:type="paragraph" w:styleId="af6">
    <w:name w:val="Message Header"/>
    <w:basedOn w:val="a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af7">
    <w:name w:val="Subtitle"/>
    <w:basedOn w:val="a1"/>
    <w:qFormat/>
    <w:pPr>
      <w:spacing w:after="60"/>
      <w:jc w:val="center"/>
      <w:outlineLvl w:val="1"/>
    </w:pPr>
    <w:rPr>
      <w:rFonts w:ascii="Arial" w:eastAsia="新細明體" w:hAnsi="Arial"/>
      <w:i/>
      <w:sz w:val="24"/>
    </w:rPr>
  </w:style>
  <w:style w:type="paragraph" w:styleId="af8">
    <w:name w:val="Salutation"/>
    <w:basedOn w:val="a1"/>
    <w:next w:val="a1"/>
  </w:style>
  <w:style w:type="paragraph" w:styleId="af9">
    <w:name w:val="envelope return"/>
    <w:basedOn w:val="a1"/>
    <w:pPr>
      <w:snapToGrid w:val="0"/>
    </w:pPr>
    <w:rPr>
      <w:rFonts w:ascii="Arial" w:hAnsi="Arial"/>
    </w:rPr>
  </w:style>
  <w:style w:type="paragraph" w:styleId="afa">
    <w:name w:val="List Continue"/>
    <w:basedOn w:val="a1"/>
    <w:pPr>
      <w:spacing w:after="120"/>
      <w:ind w:left="480"/>
    </w:pPr>
  </w:style>
  <w:style w:type="paragraph" w:styleId="27">
    <w:name w:val="List Continue 2"/>
    <w:basedOn w:val="a1"/>
    <w:pPr>
      <w:spacing w:after="120"/>
      <w:ind w:left="960"/>
    </w:pPr>
  </w:style>
  <w:style w:type="paragraph" w:styleId="36">
    <w:name w:val="List Continue 3"/>
    <w:basedOn w:val="a1"/>
    <w:pPr>
      <w:spacing w:after="120"/>
      <w:ind w:left="1440"/>
    </w:pPr>
  </w:style>
  <w:style w:type="paragraph" w:styleId="44">
    <w:name w:val="List Continue 4"/>
    <w:basedOn w:val="a1"/>
    <w:pPr>
      <w:spacing w:after="120"/>
      <w:ind w:left="1920"/>
    </w:pPr>
  </w:style>
  <w:style w:type="paragraph" w:styleId="54">
    <w:name w:val="List Continue 5"/>
    <w:basedOn w:val="a1"/>
    <w:pPr>
      <w:spacing w:after="120"/>
      <w:ind w:left="2400"/>
    </w:pPr>
  </w:style>
  <w:style w:type="paragraph" w:styleId="afb">
    <w:name w:val="List"/>
    <w:basedOn w:val="a1"/>
    <w:pPr>
      <w:ind w:left="480" w:hanging="480"/>
    </w:pPr>
  </w:style>
  <w:style w:type="paragraph" w:styleId="28">
    <w:name w:val="List 2"/>
    <w:basedOn w:val="a1"/>
    <w:pPr>
      <w:ind w:left="960" w:hanging="480"/>
    </w:pPr>
  </w:style>
  <w:style w:type="paragraph" w:styleId="37">
    <w:name w:val="List 3"/>
    <w:basedOn w:val="a1"/>
    <w:pPr>
      <w:ind w:left="1440" w:hanging="480"/>
    </w:pPr>
  </w:style>
  <w:style w:type="paragraph" w:styleId="45">
    <w:name w:val="List 4"/>
    <w:basedOn w:val="a1"/>
    <w:pPr>
      <w:ind w:left="1920" w:hanging="480"/>
    </w:pPr>
  </w:style>
  <w:style w:type="paragraph" w:styleId="55">
    <w:name w:val="List 5"/>
    <w:basedOn w:val="a1"/>
    <w:pPr>
      <w:ind w:left="2400" w:hanging="480"/>
    </w:pPr>
  </w:style>
  <w:style w:type="paragraph" w:styleId="afc">
    <w:name w:val="endnote text"/>
    <w:basedOn w:val="a1"/>
    <w:semiHidden/>
    <w:pPr>
      <w:snapToGrid w:val="0"/>
    </w:pPr>
  </w:style>
  <w:style w:type="paragraph" w:styleId="afd">
    <w:name w:val="Closing"/>
    <w:basedOn w:val="a1"/>
    <w:next w:val="a1"/>
    <w:pPr>
      <w:ind w:left="4320"/>
    </w:pPr>
  </w:style>
  <w:style w:type="paragraph" w:styleId="afe">
    <w:name w:val="footnote text"/>
    <w:basedOn w:val="a1"/>
    <w:semiHidden/>
    <w:pPr>
      <w:snapToGrid w:val="0"/>
    </w:pPr>
  </w:style>
  <w:style w:type="paragraph" w:styleId="aff">
    <w:name w:val="annotation text"/>
    <w:basedOn w:val="a1"/>
    <w:semiHidden/>
  </w:style>
  <w:style w:type="paragraph" w:styleId="aff0">
    <w:name w:val="Note Heading"/>
    <w:basedOn w:val="a1"/>
    <w:next w:val="a1"/>
    <w:pPr>
      <w:jc w:val="center"/>
    </w:p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1">
    <w:name w:val="table of figures"/>
    <w:basedOn w:val="a1"/>
    <w:next w:val="a1"/>
    <w:semiHidden/>
    <w:pPr>
      <w:ind w:left="960" w:hanging="480"/>
    </w:pPr>
  </w:style>
  <w:style w:type="paragraph" w:styleId="aff2">
    <w:name w:val="caption"/>
    <w:basedOn w:val="a1"/>
    <w:next w:val="a1"/>
    <w:qFormat/>
    <w:pPr>
      <w:spacing w:before="120" w:after="120"/>
    </w:pPr>
  </w:style>
  <w:style w:type="paragraph" w:styleId="aff3">
    <w:name w:val="Signature"/>
    <w:basedOn w:val="a1"/>
    <w:pPr>
      <w:ind w:left="4320"/>
    </w:pPr>
  </w:style>
  <w:style w:type="table" w:styleId="aff4">
    <w:name w:val="Table Grid"/>
    <w:basedOn w:val="a4"/>
    <w:uiPriority w:val="59"/>
    <w:rsid w:val="00832EB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List Paragraph"/>
    <w:basedOn w:val="a1"/>
    <w:link w:val="aff6"/>
    <w:uiPriority w:val="34"/>
    <w:qFormat/>
    <w:rsid w:val="00D462A7"/>
    <w:pPr>
      <w:ind w:leftChars="200" w:left="480"/>
    </w:pPr>
  </w:style>
  <w:style w:type="paragraph" w:styleId="aff7">
    <w:name w:val="Balloon Text"/>
    <w:basedOn w:val="a1"/>
    <w:link w:val="aff8"/>
    <w:rsid w:val="00482169"/>
    <w:rPr>
      <w:rFonts w:asciiTheme="majorHAnsi" w:eastAsiaTheme="majorEastAsia" w:hAnsiTheme="majorHAnsi" w:cstheme="majorBidi"/>
      <w:sz w:val="18"/>
      <w:szCs w:val="18"/>
    </w:rPr>
  </w:style>
  <w:style w:type="character" w:customStyle="1" w:styleId="aff8">
    <w:name w:val="註解方塊文字 字元"/>
    <w:basedOn w:val="a3"/>
    <w:link w:val="aff7"/>
    <w:rsid w:val="00482169"/>
    <w:rPr>
      <w:rFonts w:asciiTheme="majorHAnsi" w:eastAsiaTheme="majorEastAsia" w:hAnsiTheme="majorHAnsi" w:cstheme="majorBidi"/>
      <w:sz w:val="18"/>
      <w:szCs w:val="18"/>
      <w:lang w:val="en-GB"/>
    </w:rPr>
  </w:style>
  <w:style w:type="character" w:customStyle="1" w:styleId="aff6">
    <w:name w:val="清單段落 字元"/>
    <w:basedOn w:val="a3"/>
    <w:link w:val="aff5"/>
    <w:uiPriority w:val="34"/>
    <w:rsid w:val="0089739D"/>
    <w:rPr>
      <w:rFonts w:eastAsia="細明體"/>
      <w:lang w:val="en-GB"/>
    </w:rPr>
  </w:style>
  <w:style w:type="character" w:customStyle="1" w:styleId="aa">
    <w:name w:val="頁尾 字元"/>
    <w:basedOn w:val="a3"/>
    <w:link w:val="a9"/>
    <w:uiPriority w:val="99"/>
    <w:rsid w:val="006B5AB2"/>
    <w:rPr>
      <w:rFonts w:eastAsia="細明體"/>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WINWORD\TEMPLATE\MEMO_GOA.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B45072-713F-4EB6-B4EB-555ECFBF3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MEMO_GOA</Template>
  <TotalTime>66</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_ _____________</vt:lpstr>
    </vt:vector>
  </TitlesOfParts>
  <Company>HK SAR</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 _____________</dc:title>
  <dc:creator>abd</dc:creator>
  <cp:lastModifiedBy>eacsb</cp:lastModifiedBy>
  <cp:revision>21</cp:revision>
  <cp:lastPrinted>2017-01-05T12:28:00Z</cp:lastPrinted>
  <dcterms:created xsi:type="dcterms:W3CDTF">2017-01-09T03:51:00Z</dcterms:created>
  <dcterms:modified xsi:type="dcterms:W3CDTF">2020-10-22T11:40:00Z</dcterms:modified>
</cp:coreProperties>
</file>